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7CD25" w14:textId="5E65B6DD" w:rsidR="001948C7" w:rsidRDefault="0055772B" w:rsidP="001948C7">
      <w:pPr>
        <w:spacing w:after="120"/>
        <w:ind w:left="1985" w:hanging="1985"/>
        <w:rPr>
          <w:rFonts w:ascii="Arial" w:hAnsi="Arial" w:cs="Arial"/>
          <w:b/>
          <w:sz w:val="24"/>
          <w:szCs w:val="24"/>
        </w:rPr>
      </w:pPr>
      <w:r>
        <w:rPr>
          <w:rFonts w:ascii="Arial" w:hAnsi="Arial" w:cs="Arial"/>
          <w:b/>
          <w:sz w:val="24"/>
          <w:szCs w:val="24"/>
        </w:rPr>
        <w:t>3GPP TSG-RAN WG4 Meeting #10</w:t>
      </w:r>
      <w:r w:rsidR="00BD289B">
        <w:rPr>
          <w:rFonts w:ascii="Arial" w:hAnsi="Arial" w:cs="Arial"/>
          <w:b/>
          <w:sz w:val="24"/>
          <w:szCs w:val="24"/>
        </w:rPr>
        <w:t>5</w:t>
      </w:r>
      <w:r w:rsidR="001948C7">
        <w:rPr>
          <w:rFonts w:ascii="Arial" w:hAnsi="Arial" w:cs="Arial"/>
          <w:b/>
          <w:sz w:val="24"/>
          <w:szCs w:val="24"/>
        </w:rPr>
        <w:t xml:space="preserve"> </w:t>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5D0C96">
        <w:rPr>
          <w:rFonts w:ascii="Arial" w:hAnsi="Arial" w:cs="Arial"/>
          <w:b/>
          <w:sz w:val="24"/>
          <w:szCs w:val="24"/>
        </w:rPr>
        <w:tab/>
      </w:r>
      <w:r w:rsidR="00BD289B">
        <w:rPr>
          <w:rFonts w:ascii="Arial" w:hAnsi="Arial" w:cs="Arial"/>
          <w:b/>
          <w:sz w:val="24"/>
          <w:szCs w:val="24"/>
        </w:rPr>
        <w:tab/>
      </w:r>
      <w:r w:rsidR="00BD289B">
        <w:rPr>
          <w:rFonts w:ascii="Arial" w:hAnsi="Arial" w:cs="Arial"/>
          <w:b/>
          <w:sz w:val="24"/>
          <w:szCs w:val="24"/>
        </w:rPr>
        <w:tab/>
      </w:r>
      <w:r w:rsidR="001948C7">
        <w:rPr>
          <w:rFonts w:ascii="Arial" w:hAnsi="Arial" w:cs="Arial"/>
          <w:b/>
          <w:sz w:val="24"/>
          <w:szCs w:val="24"/>
        </w:rPr>
        <w:t>R4-22</w:t>
      </w:r>
      <w:r w:rsidR="00BD289B">
        <w:rPr>
          <w:rFonts w:ascii="Arial" w:hAnsi="Arial" w:cs="Arial"/>
          <w:b/>
          <w:sz w:val="24"/>
          <w:szCs w:val="24"/>
        </w:rPr>
        <w:t>20317</w:t>
      </w:r>
    </w:p>
    <w:p w14:paraId="7895F129" w14:textId="04919B63" w:rsidR="001948C7" w:rsidRDefault="00BE74E2" w:rsidP="001948C7">
      <w:pPr>
        <w:spacing w:after="120"/>
        <w:ind w:left="1985" w:hanging="1985"/>
        <w:rPr>
          <w:rFonts w:ascii="Arial" w:hAnsi="Arial" w:cs="Arial"/>
          <w:b/>
          <w:sz w:val="24"/>
          <w:szCs w:val="24"/>
        </w:rPr>
      </w:pPr>
      <w:r w:rsidRPr="00BE74E2">
        <w:rPr>
          <w:rFonts w:ascii="Arial" w:hAnsi="Arial" w:cs="Arial"/>
          <w:b/>
          <w:sz w:val="24"/>
          <w:szCs w:val="24"/>
        </w:rPr>
        <w:t>Toulouse, France, 14th Nov. – 18th Nov., 2022</w:t>
      </w:r>
    </w:p>
    <w:p w14:paraId="33F01724" w14:textId="6AC9E2FC"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p>
    <w:p w14:paraId="1CB49D37" w14:textId="61BD6705"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42864" w:rsidRPr="00842864">
        <w:rPr>
          <w:rFonts w:ascii="Arial" w:eastAsia="宋体" w:hAnsi="Arial" w:cs="Arial"/>
          <w:b/>
          <w:sz w:val="24"/>
          <w:lang w:val="en-GB" w:eastAsia="ko-KR"/>
        </w:rPr>
        <w:t>WF on Rel-17 NR NTN RRM Performance requirements</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14F4452C"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42864">
        <w:rPr>
          <w:rFonts w:ascii="Arial" w:eastAsia="宋体" w:hAnsi="Arial" w:cs="Arial"/>
          <w:b/>
          <w:sz w:val="24"/>
          <w:lang w:val="en-GB"/>
        </w:rPr>
        <w:t>6</w:t>
      </w:r>
      <w:r w:rsidR="005D0C96">
        <w:rPr>
          <w:rFonts w:ascii="Arial" w:eastAsia="宋体" w:hAnsi="Arial" w:cs="Arial"/>
          <w:b/>
          <w:sz w:val="24"/>
          <w:lang w:val="en-GB"/>
        </w:rPr>
        <w:t>.2.</w:t>
      </w:r>
      <w:r w:rsidR="00842864">
        <w:rPr>
          <w:rFonts w:ascii="Arial" w:eastAsia="宋体" w:hAnsi="Arial" w:cs="Arial"/>
          <w:b/>
          <w:sz w:val="24"/>
          <w:lang w:val="en-GB"/>
        </w:rPr>
        <w:t>7</w:t>
      </w:r>
    </w:p>
    <w:p w14:paraId="4BE48785" w14:textId="0DD62564" w:rsidR="00595B3C" w:rsidRPr="00B91CA8" w:rsidRDefault="00595B3C" w:rsidP="00B91CA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27EDFCFE" w14:textId="5A6896B7" w:rsidR="0055772B" w:rsidRPr="0055772B" w:rsidRDefault="00C533CA" w:rsidP="0055772B">
      <w:pPr>
        <w:pStyle w:val="1"/>
        <w:numPr>
          <w:ilvl w:val="0"/>
          <w:numId w:val="2"/>
        </w:numPr>
        <w:spacing w:after="0"/>
        <w:ind w:left="0" w:firstLine="0"/>
        <w:rPr>
          <w:rFonts w:eastAsia="Times New Roman" w:cs="Times New Roman"/>
          <w:color w:val="auto"/>
          <w:kern w:val="0"/>
        </w:rPr>
      </w:pPr>
      <w:r w:rsidRPr="00C533CA">
        <w:rPr>
          <w:rFonts w:eastAsia="Times New Roman" w:cs="Times New Roman"/>
          <w:color w:val="auto"/>
          <w:kern w:val="0"/>
        </w:rPr>
        <w:t>Test case coverage, design and configuration</w:t>
      </w:r>
    </w:p>
    <w:p w14:paraId="6070641F" w14:textId="239FDFE7" w:rsidR="0088136D" w:rsidRPr="00C40923" w:rsidRDefault="00B91CA8" w:rsidP="0047321B">
      <w:pPr>
        <w:pStyle w:val="a7"/>
        <w:numPr>
          <w:ilvl w:val="0"/>
          <w:numId w:val="4"/>
        </w:numPr>
        <w:ind w:firstLineChars="0"/>
        <w:rPr>
          <w:rFonts w:ascii="Times New Roman" w:eastAsia="宋体" w:hAnsi="Times New Roman" w:cs="Times New Roman"/>
          <w:sz w:val="20"/>
          <w:szCs w:val="24"/>
        </w:rPr>
      </w:pPr>
      <w:r w:rsidRPr="00C40923">
        <w:rPr>
          <w:rFonts w:ascii="Times New Roman" w:eastAsia="宋体" w:hAnsi="Times New Roman" w:cs="Times New Roman"/>
          <w:sz w:val="20"/>
          <w:szCs w:val="24"/>
        </w:rPr>
        <w:t>Issue 1</w:t>
      </w:r>
      <w:r w:rsidR="0047321B" w:rsidRPr="00C40923">
        <w:rPr>
          <w:rFonts w:ascii="Times New Roman" w:eastAsia="宋体" w:hAnsi="Times New Roman" w:cs="Times New Roman"/>
          <w:sz w:val="20"/>
          <w:szCs w:val="24"/>
        </w:rPr>
        <w:t>-</w:t>
      </w:r>
      <w:r w:rsidRPr="00C40923">
        <w:rPr>
          <w:rFonts w:ascii="Times New Roman" w:eastAsia="宋体" w:hAnsi="Times New Roman" w:cs="Times New Roman"/>
          <w:sz w:val="20"/>
          <w:szCs w:val="24"/>
        </w:rPr>
        <w:t>1</w:t>
      </w:r>
      <w:r w:rsidR="0047321B" w:rsidRPr="00C40923">
        <w:rPr>
          <w:rFonts w:ascii="Times New Roman" w:eastAsia="宋体" w:hAnsi="Times New Roman" w:cs="Times New Roman"/>
          <w:sz w:val="20"/>
          <w:szCs w:val="24"/>
        </w:rPr>
        <w:t xml:space="preserve">: </w:t>
      </w:r>
      <w:r w:rsidRPr="00C40923">
        <w:rPr>
          <w:rFonts w:ascii="Times New Roman" w:eastAsia="宋体" w:hAnsi="Times New Roman" w:cs="Times New Roman"/>
          <w:sz w:val="20"/>
          <w:szCs w:val="24"/>
        </w:rPr>
        <w:t>Satellite configuration</w:t>
      </w:r>
    </w:p>
    <w:p w14:paraId="35A39924" w14:textId="77777777" w:rsidR="007C0A23" w:rsidRPr="00391BE7" w:rsidRDefault="007C0A23" w:rsidP="007C0A23">
      <w:pPr>
        <w:pStyle w:val="a7"/>
        <w:widowControl/>
        <w:numPr>
          <w:ilvl w:val="1"/>
          <w:numId w:val="4"/>
        </w:numPr>
        <w:autoSpaceDN w:val="0"/>
        <w:spacing w:after="120" w:line="259" w:lineRule="auto"/>
        <w:ind w:firstLineChars="0"/>
        <w:rPr>
          <w:rFonts w:ascii="Times New Roman" w:eastAsia="宋体" w:hAnsi="Times New Roman" w:cs="Times New Roman"/>
          <w:sz w:val="20"/>
          <w:szCs w:val="24"/>
        </w:rPr>
      </w:pPr>
      <w:r w:rsidRPr="00391BE7">
        <w:rPr>
          <w:rFonts w:ascii="Times New Roman" w:eastAsia="宋体" w:hAnsi="Times New Roman" w:cs="Times New Roman"/>
          <w:sz w:val="20"/>
          <w:szCs w:val="24"/>
        </w:rPr>
        <w:t>Agreement:</w:t>
      </w:r>
    </w:p>
    <w:p w14:paraId="32F62F74" w14:textId="77777777" w:rsidR="00B91CA8" w:rsidRPr="00B91CA8" w:rsidRDefault="00B91CA8" w:rsidP="00B91CA8">
      <w:pPr>
        <w:pStyle w:val="a7"/>
        <w:widowControl/>
        <w:numPr>
          <w:ilvl w:val="2"/>
          <w:numId w:val="4"/>
        </w:numPr>
        <w:autoSpaceDN w:val="0"/>
        <w:spacing w:after="120" w:line="259" w:lineRule="auto"/>
        <w:ind w:firstLineChars="0"/>
        <w:rPr>
          <w:rFonts w:ascii="Times New Roman" w:eastAsia="宋体" w:hAnsi="Times New Roman" w:cs="Times New Roman"/>
          <w:sz w:val="20"/>
          <w:szCs w:val="24"/>
        </w:rPr>
      </w:pPr>
      <w:r w:rsidRPr="00B91CA8">
        <w:rPr>
          <w:rFonts w:ascii="Times New Roman" w:eastAsia="宋体" w:hAnsi="Times New Roman" w:cs="Times New Roman"/>
          <w:sz w:val="20"/>
          <w:szCs w:val="24"/>
        </w:rPr>
        <w:t>Satellite trajectory to be used in RRM test cases shall meet the following characteristics.</w:t>
      </w:r>
    </w:p>
    <w:p w14:paraId="29873581" w14:textId="77777777" w:rsidR="00B91CA8" w:rsidRPr="00B91CA8" w:rsidRDefault="00B91CA8" w:rsidP="00B91CA8">
      <w:pPr>
        <w:pStyle w:val="a7"/>
        <w:widowControl/>
        <w:numPr>
          <w:ilvl w:val="3"/>
          <w:numId w:val="4"/>
        </w:numPr>
        <w:autoSpaceDN w:val="0"/>
        <w:spacing w:after="120" w:line="259" w:lineRule="auto"/>
        <w:ind w:firstLineChars="0"/>
        <w:rPr>
          <w:rFonts w:ascii="Times New Roman" w:eastAsia="宋体" w:hAnsi="Times New Roman" w:cs="Times New Roman"/>
          <w:sz w:val="20"/>
          <w:szCs w:val="24"/>
        </w:rPr>
      </w:pPr>
      <w:r w:rsidRPr="00B91CA8">
        <w:rPr>
          <w:rFonts w:ascii="Times New Roman" w:eastAsia="宋体" w:hAnsi="Times New Roman" w:cs="Times New Roman"/>
          <w:sz w:val="20"/>
          <w:szCs w:val="24"/>
        </w:rPr>
        <w:t>For GEO at an altitude of 35,786km, an elevation angle relative to a UE position shall not be smaller than 30 deg during entire test time</w:t>
      </w:r>
    </w:p>
    <w:p w14:paraId="61F7E798" w14:textId="35ABE4E4" w:rsidR="00391BE7" w:rsidRPr="00B91CA8" w:rsidRDefault="00B91CA8" w:rsidP="00B91CA8">
      <w:pPr>
        <w:pStyle w:val="a7"/>
        <w:widowControl/>
        <w:numPr>
          <w:ilvl w:val="3"/>
          <w:numId w:val="4"/>
        </w:numPr>
        <w:autoSpaceDN w:val="0"/>
        <w:spacing w:after="120" w:line="259" w:lineRule="auto"/>
        <w:ind w:firstLineChars="0"/>
        <w:rPr>
          <w:rFonts w:ascii="Times New Roman" w:eastAsia="宋体" w:hAnsi="Times New Roman" w:cs="Times New Roman"/>
          <w:sz w:val="20"/>
          <w:szCs w:val="24"/>
        </w:rPr>
      </w:pPr>
      <w:r w:rsidRPr="00B91CA8">
        <w:rPr>
          <w:rFonts w:ascii="Times New Roman" w:eastAsia="宋体" w:hAnsi="Times New Roman" w:cs="Times New Roman"/>
          <w:sz w:val="20"/>
          <w:szCs w:val="24"/>
        </w:rPr>
        <w:t>For LEO at an altitude of 600km on a circular orbit, an elevation angle relative to a UE position shall not be smaller than 30 deg during entire test time</w:t>
      </w:r>
    </w:p>
    <w:p w14:paraId="20EBD91D" w14:textId="2D55E1A0" w:rsidR="007C0A23" w:rsidRPr="00C40923" w:rsidRDefault="00C40923" w:rsidP="00C40923">
      <w:pPr>
        <w:pStyle w:val="a7"/>
        <w:numPr>
          <w:ilvl w:val="0"/>
          <w:numId w:val="4"/>
        </w:numPr>
        <w:ind w:firstLineChars="0"/>
        <w:rPr>
          <w:rFonts w:ascii="Times New Roman" w:eastAsia="宋体" w:hAnsi="Times New Roman" w:cs="Times New Roman"/>
          <w:sz w:val="20"/>
          <w:szCs w:val="24"/>
        </w:rPr>
      </w:pPr>
      <w:r w:rsidRPr="00C40923">
        <w:rPr>
          <w:rFonts w:ascii="Times New Roman" w:eastAsia="宋体" w:hAnsi="Times New Roman" w:cs="Times New Roman"/>
          <w:sz w:val="20"/>
          <w:szCs w:val="24"/>
        </w:rPr>
        <w:t>Issue 1-2: Reference propagator model</w:t>
      </w:r>
    </w:p>
    <w:p w14:paraId="1A929F00" w14:textId="727C3249" w:rsidR="00C7051F" w:rsidRPr="00E42D79" w:rsidRDefault="00E42D79" w:rsidP="00C7051F">
      <w:pPr>
        <w:pStyle w:val="a7"/>
        <w:widowControl/>
        <w:numPr>
          <w:ilvl w:val="1"/>
          <w:numId w:val="4"/>
        </w:numPr>
        <w:spacing w:after="120"/>
        <w:ind w:firstLineChars="0"/>
        <w:jc w:val="left"/>
        <w:rPr>
          <w:rFonts w:ascii="Times New Roman" w:eastAsia="宋体" w:hAnsi="Times New Roman" w:cs="Times New Roman"/>
          <w:sz w:val="20"/>
          <w:szCs w:val="24"/>
        </w:rPr>
      </w:pPr>
      <w:r w:rsidRPr="00E42D79">
        <w:rPr>
          <w:rFonts w:ascii="Times New Roman" w:eastAsia="宋体" w:hAnsi="Times New Roman" w:cs="Times New Roman"/>
          <w:sz w:val="20"/>
          <w:szCs w:val="24"/>
        </w:rPr>
        <w:t>Agreement</w:t>
      </w:r>
      <w:r w:rsidR="00C7051F" w:rsidRPr="00E42D79">
        <w:rPr>
          <w:rFonts w:ascii="Times New Roman" w:eastAsia="宋体" w:hAnsi="Times New Roman" w:cs="Times New Roman"/>
          <w:sz w:val="20"/>
          <w:szCs w:val="24"/>
        </w:rPr>
        <w:t xml:space="preserve">: </w:t>
      </w:r>
    </w:p>
    <w:p w14:paraId="2F33C61A" w14:textId="261CE35E" w:rsidR="00E42D79" w:rsidRPr="00E42D79" w:rsidRDefault="00E42D79" w:rsidP="00E42D79">
      <w:pPr>
        <w:pStyle w:val="a7"/>
        <w:numPr>
          <w:ilvl w:val="2"/>
          <w:numId w:val="4"/>
        </w:numPr>
        <w:spacing w:after="240"/>
        <w:ind w:firstLineChars="0"/>
        <w:rPr>
          <w:rFonts w:ascii="Times New Roman" w:eastAsia="宋体" w:hAnsi="Times New Roman" w:cs="Times New Roman"/>
          <w:sz w:val="20"/>
          <w:szCs w:val="24"/>
        </w:rPr>
      </w:pPr>
      <w:r w:rsidRPr="00E42D79">
        <w:rPr>
          <w:rFonts w:ascii="Times New Roman" w:eastAsia="宋体" w:hAnsi="Times New Roman" w:cs="Times New Roman"/>
          <w:sz w:val="20"/>
          <w:szCs w:val="24"/>
        </w:rPr>
        <w:t>The propagator model at UE side is left for implementation, as long as the transmit timing accuracy requirements are fulfilled.</w:t>
      </w:r>
    </w:p>
    <w:p w14:paraId="70342AD4" w14:textId="03A1DAD1" w:rsidR="0060517B" w:rsidRPr="002E09E5" w:rsidRDefault="00E42D79" w:rsidP="0060517B">
      <w:pPr>
        <w:pStyle w:val="a7"/>
        <w:numPr>
          <w:ilvl w:val="2"/>
          <w:numId w:val="4"/>
        </w:numPr>
        <w:spacing w:after="240"/>
        <w:ind w:firstLineChars="0"/>
        <w:rPr>
          <w:rFonts w:ascii="Times New Roman" w:eastAsia="宋体" w:hAnsi="Times New Roman" w:cs="Times New Roman" w:hint="eastAsia"/>
          <w:sz w:val="20"/>
          <w:szCs w:val="24"/>
        </w:rPr>
      </w:pPr>
      <w:r w:rsidRPr="00E42D79">
        <w:rPr>
          <w:rFonts w:ascii="Times New Roman" w:eastAsia="宋体" w:hAnsi="Times New Roman" w:cs="Times New Roman"/>
          <w:sz w:val="20"/>
          <w:szCs w:val="24"/>
        </w:rPr>
        <w:t>The reference propagator model to be selected at TE side is Eckstein-Hechler and the duration of the prediction corresponds to the interval between consecutive epoch times, as the satellite assistance information is renewed at epoch time.</w:t>
      </w:r>
    </w:p>
    <w:p w14:paraId="1D1A3967" w14:textId="77777777" w:rsidR="0060517B" w:rsidRPr="0060517B" w:rsidRDefault="0060517B" w:rsidP="0060517B">
      <w:pPr>
        <w:pStyle w:val="a7"/>
        <w:numPr>
          <w:ilvl w:val="0"/>
          <w:numId w:val="4"/>
        </w:numPr>
        <w:ind w:firstLineChars="0"/>
        <w:rPr>
          <w:rFonts w:ascii="Times New Roman" w:eastAsia="宋体" w:hAnsi="Times New Roman" w:cs="Times New Roman"/>
          <w:szCs w:val="24"/>
        </w:rPr>
      </w:pPr>
      <w:r w:rsidRPr="0060517B">
        <w:rPr>
          <w:rFonts w:ascii="Times New Roman" w:eastAsia="宋体" w:hAnsi="Times New Roman" w:cs="Times New Roman"/>
          <w:szCs w:val="24"/>
        </w:rPr>
        <w:t>Issue 1-3: The configuration of the common delay parameters.</w:t>
      </w:r>
    </w:p>
    <w:p w14:paraId="1218E768" w14:textId="4F24C589" w:rsidR="0060517B" w:rsidRPr="0060517B" w:rsidRDefault="005C732F" w:rsidP="0060517B">
      <w:pPr>
        <w:pStyle w:val="a7"/>
        <w:numPr>
          <w:ilvl w:val="1"/>
          <w:numId w:val="4"/>
        </w:numPr>
        <w:ind w:firstLineChars="0"/>
        <w:rPr>
          <w:rFonts w:ascii="Times New Roman" w:eastAsia="宋体" w:hAnsi="Times New Roman" w:cs="Times New Roman"/>
          <w:szCs w:val="24"/>
        </w:rPr>
      </w:pPr>
      <w:r>
        <w:rPr>
          <w:rFonts w:ascii="Times New Roman" w:eastAsia="宋体" w:hAnsi="Times New Roman" w:cs="Times New Roman"/>
          <w:szCs w:val="24"/>
        </w:rPr>
        <w:t>Agreement:</w:t>
      </w:r>
    </w:p>
    <w:p w14:paraId="36872681" w14:textId="4E49E519" w:rsidR="0060517B" w:rsidRPr="002E09E5" w:rsidRDefault="005C732F" w:rsidP="0060517B">
      <w:pPr>
        <w:pStyle w:val="a7"/>
        <w:numPr>
          <w:ilvl w:val="2"/>
          <w:numId w:val="4"/>
        </w:numPr>
        <w:spacing w:after="240"/>
        <w:ind w:firstLineChars="0"/>
        <w:rPr>
          <w:rFonts w:ascii="Times New Roman" w:eastAsia="宋体" w:hAnsi="Times New Roman" w:cs="Times New Roman" w:hint="eastAsia"/>
          <w:sz w:val="20"/>
          <w:szCs w:val="24"/>
        </w:rPr>
      </w:pPr>
      <w:r w:rsidRPr="00E42D79">
        <w:rPr>
          <w:rFonts w:ascii="Times New Roman" w:eastAsia="宋体" w:hAnsi="Times New Roman" w:cs="Times New Roman"/>
          <w:sz w:val="20"/>
          <w:szCs w:val="24"/>
        </w:rPr>
        <w:t xml:space="preserve">No need to consider the configuration of the common delay parameters based on the agreement in R4-2214473. </w:t>
      </w:r>
    </w:p>
    <w:p w14:paraId="0DF6660D" w14:textId="77777777" w:rsidR="00C63559" w:rsidRPr="00C63559" w:rsidRDefault="00C63559" w:rsidP="00C63559">
      <w:pPr>
        <w:pStyle w:val="1"/>
        <w:numPr>
          <w:ilvl w:val="0"/>
          <w:numId w:val="2"/>
        </w:numPr>
        <w:spacing w:after="0"/>
        <w:ind w:left="0" w:firstLine="0"/>
        <w:rPr>
          <w:rFonts w:eastAsia="Times New Roman" w:cs="Times New Roman"/>
          <w:color w:val="auto"/>
          <w:kern w:val="0"/>
        </w:rPr>
      </w:pPr>
      <w:r w:rsidRPr="00C63559">
        <w:rPr>
          <w:rFonts w:eastAsia="Times New Roman" w:cs="Times New Roman"/>
          <w:color w:val="auto"/>
          <w:kern w:val="0"/>
        </w:rPr>
        <w:t>Test case design for Cell reselection</w:t>
      </w:r>
    </w:p>
    <w:p w14:paraId="600CCE0E" w14:textId="77777777" w:rsidR="00EC6851" w:rsidRPr="00EC6851" w:rsidRDefault="00EC6851" w:rsidP="00EC6851">
      <w:pPr>
        <w:pStyle w:val="a7"/>
        <w:numPr>
          <w:ilvl w:val="0"/>
          <w:numId w:val="4"/>
        </w:numPr>
        <w:ind w:firstLineChars="0"/>
        <w:rPr>
          <w:rFonts w:ascii="Times New Roman" w:eastAsia="宋体" w:hAnsi="Times New Roman" w:cs="Times New Roman"/>
          <w:szCs w:val="24"/>
        </w:rPr>
      </w:pPr>
      <w:r w:rsidRPr="00EC6851">
        <w:rPr>
          <w:rFonts w:ascii="Times New Roman" w:eastAsia="宋体" w:hAnsi="Times New Roman" w:cs="Times New Roman"/>
          <w:szCs w:val="24"/>
        </w:rPr>
        <w:t>Issue 2-1: UE GNSS location change in location-based intra/inter-frequency cell reselection test.</w:t>
      </w:r>
    </w:p>
    <w:p w14:paraId="6649D583" w14:textId="08608732" w:rsidR="00EC6851" w:rsidRPr="00EC6851" w:rsidRDefault="00EC6851" w:rsidP="00EC6851">
      <w:pPr>
        <w:pStyle w:val="a7"/>
        <w:numPr>
          <w:ilvl w:val="1"/>
          <w:numId w:val="4"/>
        </w:numPr>
        <w:ind w:firstLineChars="0"/>
        <w:rPr>
          <w:rFonts w:ascii="Times New Roman" w:eastAsia="宋体" w:hAnsi="Times New Roman" w:cs="Times New Roman"/>
          <w:sz w:val="20"/>
          <w:szCs w:val="24"/>
        </w:rPr>
      </w:pPr>
      <w:r w:rsidRPr="00EC6851">
        <w:rPr>
          <w:rFonts w:ascii="Times New Roman" w:eastAsia="宋体" w:hAnsi="Times New Roman" w:cs="Times New Roman"/>
          <w:sz w:val="20"/>
          <w:szCs w:val="24"/>
        </w:rPr>
        <w:t xml:space="preserve">Option 1: </w:t>
      </w:r>
    </w:p>
    <w:p w14:paraId="3990E80B" w14:textId="361A8343" w:rsidR="00EC6851" w:rsidRPr="00EC6851" w:rsidRDefault="00EC6851" w:rsidP="00EC6851">
      <w:pPr>
        <w:pStyle w:val="a7"/>
        <w:numPr>
          <w:ilvl w:val="2"/>
          <w:numId w:val="4"/>
        </w:numPr>
        <w:ind w:firstLineChars="0"/>
        <w:rPr>
          <w:rFonts w:ascii="Times New Roman" w:eastAsia="宋体" w:hAnsi="Times New Roman" w:cs="Times New Roman"/>
          <w:sz w:val="20"/>
          <w:szCs w:val="24"/>
        </w:rPr>
      </w:pPr>
      <w:r w:rsidRPr="00EC6851">
        <w:rPr>
          <w:rFonts w:ascii="Times New Roman" w:eastAsia="宋体" w:hAnsi="Times New Roman" w:cs="Times New Roman"/>
          <w:sz w:val="20"/>
          <w:szCs w:val="24"/>
        </w:rPr>
        <w:t>For location-based cell reselection test cases, UE GNSS location change shall be no less than distanceThresh + 50m.</w:t>
      </w:r>
    </w:p>
    <w:p w14:paraId="0722C597" w14:textId="7A2F337F" w:rsidR="00EC6851" w:rsidRPr="00EC6851" w:rsidRDefault="00EC6851" w:rsidP="00EC6851">
      <w:pPr>
        <w:pStyle w:val="a7"/>
        <w:numPr>
          <w:ilvl w:val="1"/>
          <w:numId w:val="4"/>
        </w:numPr>
        <w:ind w:firstLineChars="0"/>
        <w:rPr>
          <w:rFonts w:ascii="Times New Roman" w:eastAsia="宋体" w:hAnsi="Times New Roman" w:cs="Times New Roman"/>
          <w:sz w:val="20"/>
          <w:szCs w:val="24"/>
        </w:rPr>
      </w:pPr>
      <w:r w:rsidRPr="00EC6851">
        <w:rPr>
          <w:rFonts w:ascii="Times New Roman" w:eastAsia="宋体" w:hAnsi="Times New Roman" w:cs="Times New Roman"/>
          <w:sz w:val="20"/>
          <w:szCs w:val="24"/>
        </w:rPr>
        <w:t xml:space="preserve">Option 2: </w:t>
      </w:r>
    </w:p>
    <w:p w14:paraId="59E39502" w14:textId="2385A145" w:rsidR="0060517B" w:rsidRPr="002E09E5" w:rsidRDefault="00EC6851" w:rsidP="0060517B">
      <w:pPr>
        <w:pStyle w:val="a7"/>
        <w:numPr>
          <w:ilvl w:val="2"/>
          <w:numId w:val="4"/>
        </w:numPr>
        <w:spacing w:after="240"/>
        <w:ind w:firstLineChars="0"/>
        <w:rPr>
          <w:rFonts w:ascii="Times New Roman" w:eastAsia="宋体" w:hAnsi="Times New Roman" w:cs="Times New Roman" w:hint="eastAsia"/>
          <w:sz w:val="20"/>
          <w:szCs w:val="24"/>
        </w:rPr>
      </w:pPr>
      <w:r w:rsidRPr="00EC6851">
        <w:rPr>
          <w:rFonts w:ascii="Times New Roman" w:eastAsia="宋体" w:hAnsi="Times New Roman" w:cs="Times New Roman"/>
          <w:sz w:val="20"/>
          <w:szCs w:val="24"/>
        </w:rPr>
        <w:t>As baseline, no location margin needs to be added in the test cases where “Update UE Location Information” procedure is used to set the GNSS location.</w:t>
      </w:r>
    </w:p>
    <w:p w14:paraId="749686CD" w14:textId="77777777" w:rsidR="00703256" w:rsidRPr="00703256" w:rsidRDefault="00703256" w:rsidP="00703256">
      <w:pPr>
        <w:pStyle w:val="a7"/>
        <w:numPr>
          <w:ilvl w:val="0"/>
          <w:numId w:val="4"/>
        </w:numPr>
        <w:ind w:firstLineChars="0"/>
        <w:rPr>
          <w:rFonts w:ascii="Times New Roman" w:eastAsia="宋体" w:hAnsi="Times New Roman" w:cs="Times New Roman"/>
          <w:szCs w:val="24"/>
        </w:rPr>
      </w:pPr>
      <w:r w:rsidRPr="00703256">
        <w:rPr>
          <w:rFonts w:ascii="Times New Roman" w:eastAsia="宋体" w:hAnsi="Times New Roman" w:cs="Times New Roman"/>
          <w:szCs w:val="24"/>
        </w:rPr>
        <w:lastRenderedPageBreak/>
        <w:t>Issue 2-2: T</w:t>
      </w:r>
      <w:r w:rsidRPr="0069729C">
        <w:rPr>
          <w:rFonts w:ascii="Times New Roman" w:eastAsia="宋体" w:hAnsi="Times New Roman" w:cs="Times New Roman"/>
          <w:szCs w:val="24"/>
          <w:vertAlign w:val="subscript"/>
        </w:rPr>
        <w:t>SI-NR</w:t>
      </w:r>
      <w:r w:rsidRPr="00703256">
        <w:rPr>
          <w:rFonts w:ascii="Times New Roman" w:eastAsia="宋体" w:hAnsi="Times New Roman" w:cs="Times New Roman"/>
          <w:szCs w:val="24"/>
        </w:rPr>
        <w:t xml:space="preserve"> in test requirement.</w:t>
      </w:r>
    </w:p>
    <w:p w14:paraId="4DBE4F39" w14:textId="34ED13ED" w:rsidR="00703256" w:rsidRPr="00703256" w:rsidRDefault="005C732F" w:rsidP="00703256">
      <w:pPr>
        <w:pStyle w:val="a7"/>
        <w:numPr>
          <w:ilvl w:val="1"/>
          <w:numId w:val="4"/>
        </w:numPr>
        <w:ind w:firstLineChars="0"/>
        <w:rPr>
          <w:rFonts w:ascii="Times New Roman" w:eastAsia="宋体" w:hAnsi="Times New Roman" w:cs="Times New Roman"/>
          <w:sz w:val="20"/>
          <w:szCs w:val="24"/>
        </w:rPr>
      </w:pPr>
      <w:r>
        <w:rPr>
          <w:rFonts w:ascii="Times New Roman" w:eastAsia="宋体" w:hAnsi="Times New Roman" w:cs="Times New Roman"/>
          <w:sz w:val="20"/>
          <w:szCs w:val="24"/>
        </w:rPr>
        <w:t>Agreement:</w:t>
      </w:r>
    </w:p>
    <w:p w14:paraId="466D4EAA" w14:textId="3697EF18" w:rsidR="0060517B" w:rsidRPr="002E09E5" w:rsidRDefault="005C732F" w:rsidP="0060517B">
      <w:pPr>
        <w:pStyle w:val="a7"/>
        <w:numPr>
          <w:ilvl w:val="2"/>
          <w:numId w:val="4"/>
        </w:numPr>
        <w:spacing w:after="240"/>
        <w:ind w:firstLineChars="0"/>
        <w:rPr>
          <w:rFonts w:ascii="Times New Roman" w:eastAsia="宋体" w:hAnsi="Times New Roman" w:cs="Times New Roman" w:hint="eastAsia"/>
          <w:sz w:val="20"/>
          <w:szCs w:val="24"/>
        </w:rPr>
      </w:pPr>
      <w:r>
        <w:rPr>
          <w:rFonts w:ascii="Times New Roman" w:eastAsia="宋体" w:hAnsi="Times New Roman" w:cs="Times New Roman"/>
          <w:sz w:val="20"/>
          <w:szCs w:val="24"/>
        </w:rPr>
        <w:t xml:space="preserve">RAN4 to introduce the delay uncertainty between the reception of SIB19 and the epoch time in test requirement if RAN4 agree to introduce </w:t>
      </w:r>
      <w:r w:rsidR="00264964">
        <w:rPr>
          <w:rFonts w:ascii="Times New Roman" w:eastAsia="宋体" w:hAnsi="Times New Roman" w:cs="Times New Roman"/>
          <w:sz w:val="20"/>
          <w:szCs w:val="24"/>
        </w:rPr>
        <w:t>the delay uncertainty in core requirement.</w:t>
      </w:r>
    </w:p>
    <w:p w14:paraId="640EC1BD" w14:textId="77777777" w:rsidR="0069729C" w:rsidRPr="0069729C" w:rsidRDefault="0069729C" w:rsidP="0069729C">
      <w:pPr>
        <w:pStyle w:val="a7"/>
        <w:numPr>
          <w:ilvl w:val="0"/>
          <w:numId w:val="4"/>
        </w:numPr>
        <w:ind w:firstLineChars="0"/>
        <w:rPr>
          <w:rFonts w:ascii="Times New Roman" w:eastAsia="宋体" w:hAnsi="Times New Roman" w:cs="Times New Roman"/>
          <w:szCs w:val="24"/>
        </w:rPr>
      </w:pPr>
      <w:r w:rsidRPr="0069729C">
        <w:rPr>
          <w:rFonts w:ascii="Times New Roman" w:eastAsia="宋体" w:hAnsi="Times New Roman" w:cs="Times New Roman"/>
          <w:szCs w:val="24"/>
        </w:rPr>
        <w:t>Issue 2-3: SIB19 scheduling time in test requirement.</w:t>
      </w:r>
    </w:p>
    <w:p w14:paraId="252B6A78" w14:textId="6F7DE54B" w:rsidR="0069729C" w:rsidRPr="00E42D79" w:rsidRDefault="00E42D79" w:rsidP="0069729C">
      <w:pPr>
        <w:pStyle w:val="a7"/>
        <w:numPr>
          <w:ilvl w:val="1"/>
          <w:numId w:val="4"/>
        </w:numPr>
        <w:ind w:firstLineChars="0"/>
        <w:rPr>
          <w:rFonts w:ascii="Times New Roman" w:eastAsia="宋体" w:hAnsi="Times New Roman" w:cs="Times New Roman"/>
          <w:sz w:val="20"/>
          <w:szCs w:val="24"/>
        </w:rPr>
      </w:pPr>
      <w:r w:rsidRPr="00E42D79">
        <w:rPr>
          <w:rFonts w:ascii="Times New Roman" w:eastAsia="宋体" w:hAnsi="Times New Roman" w:cs="Times New Roman"/>
          <w:sz w:val="20"/>
          <w:szCs w:val="24"/>
        </w:rPr>
        <w:t>Agreement</w:t>
      </w:r>
      <w:r w:rsidR="0069729C" w:rsidRPr="00E42D79">
        <w:rPr>
          <w:rFonts w:ascii="Times New Roman" w:eastAsia="宋体" w:hAnsi="Times New Roman" w:cs="Times New Roman"/>
          <w:sz w:val="20"/>
          <w:szCs w:val="24"/>
        </w:rPr>
        <w:t>:</w:t>
      </w:r>
    </w:p>
    <w:p w14:paraId="2C2E482B" w14:textId="7DCCF2EE" w:rsidR="00264964" w:rsidRDefault="00264964" w:rsidP="0069729C">
      <w:pPr>
        <w:pStyle w:val="a7"/>
        <w:numPr>
          <w:ilvl w:val="2"/>
          <w:numId w:val="4"/>
        </w:numPr>
        <w:spacing w:after="240"/>
        <w:ind w:firstLineChars="0"/>
        <w:rPr>
          <w:rFonts w:ascii="Times New Roman" w:eastAsia="宋体" w:hAnsi="Times New Roman" w:cs="Times New Roman"/>
          <w:sz w:val="20"/>
          <w:szCs w:val="24"/>
        </w:rPr>
      </w:pPr>
      <w:r w:rsidRPr="0069729C">
        <w:rPr>
          <w:rFonts w:ascii="Times New Roman" w:eastAsia="宋体" w:hAnsi="Times New Roman" w:cs="Times New Roman"/>
          <w:sz w:val="20"/>
          <w:szCs w:val="24"/>
        </w:rPr>
        <w:t xml:space="preserve">SIB19 scheduling period </w:t>
      </w:r>
      <w:r>
        <w:rPr>
          <w:rFonts w:ascii="Times New Roman" w:eastAsia="宋体" w:hAnsi="Times New Roman" w:cs="Times New Roman"/>
          <w:sz w:val="20"/>
          <w:szCs w:val="24"/>
        </w:rPr>
        <w:t>is defined as</w:t>
      </w:r>
      <w:r w:rsidRPr="0069729C">
        <w:rPr>
          <w:rFonts w:ascii="Times New Roman" w:eastAsia="宋体" w:hAnsi="Times New Roman" w:cs="Times New Roman"/>
          <w:sz w:val="20"/>
          <w:szCs w:val="24"/>
        </w:rPr>
        <w:t xml:space="preserve"> </w:t>
      </w:r>
      <w:r>
        <w:rPr>
          <w:rFonts w:ascii="Times New Roman" w:eastAsia="宋体" w:hAnsi="Times New Roman" w:cs="Times New Roman"/>
          <w:sz w:val="20"/>
          <w:szCs w:val="24"/>
        </w:rPr>
        <w:t>320</w:t>
      </w:r>
      <w:r w:rsidRPr="0069729C">
        <w:rPr>
          <w:rFonts w:ascii="Times New Roman" w:eastAsia="宋体" w:hAnsi="Times New Roman" w:cs="Times New Roman"/>
          <w:sz w:val="20"/>
          <w:szCs w:val="24"/>
        </w:rPr>
        <w:t>ms</w:t>
      </w:r>
      <w:r>
        <w:rPr>
          <w:rFonts w:ascii="Times New Roman" w:eastAsia="宋体" w:hAnsi="Times New Roman" w:cs="Times New Roman"/>
          <w:sz w:val="20"/>
          <w:szCs w:val="24"/>
        </w:rPr>
        <w:t xml:space="preserve"> in timing test cases</w:t>
      </w:r>
    </w:p>
    <w:p w14:paraId="28F47034" w14:textId="6A559115" w:rsidR="0060517B" w:rsidRPr="002E09E5" w:rsidRDefault="0069729C" w:rsidP="0060517B">
      <w:pPr>
        <w:pStyle w:val="a7"/>
        <w:numPr>
          <w:ilvl w:val="2"/>
          <w:numId w:val="4"/>
        </w:numPr>
        <w:spacing w:after="240"/>
        <w:ind w:firstLineChars="0"/>
        <w:rPr>
          <w:rFonts w:ascii="Times New Roman" w:eastAsia="宋体" w:hAnsi="Times New Roman" w:cs="Times New Roman" w:hint="eastAsia"/>
          <w:sz w:val="20"/>
          <w:szCs w:val="24"/>
        </w:rPr>
      </w:pPr>
      <w:r w:rsidRPr="0069729C">
        <w:rPr>
          <w:rFonts w:ascii="Times New Roman" w:eastAsia="宋体" w:hAnsi="Times New Roman" w:cs="Times New Roman"/>
          <w:sz w:val="20"/>
          <w:szCs w:val="24"/>
        </w:rPr>
        <w:t xml:space="preserve">SIB19 scheduling period </w:t>
      </w:r>
      <w:r>
        <w:rPr>
          <w:rFonts w:ascii="Times New Roman" w:eastAsia="宋体" w:hAnsi="Times New Roman" w:cs="Times New Roman"/>
          <w:sz w:val="20"/>
          <w:szCs w:val="24"/>
        </w:rPr>
        <w:t>is defined as</w:t>
      </w:r>
      <w:r w:rsidRPr="0069729C">
        <w:rPr>
          <w:rFonts w:ascii="Times New Roman" w:eastAsia="宋体" w:hAnsi="Times New Roman" w:cs="Times New Roman"/>
          <w:sz w:val="20"/>
          <w:szCs w:val="24"/>
        </w:rPr>
        <w:t xml:space="preserve"> </w:t>
      </w:r>
      <w:r>
        <w:rPr>
          <w:rFonts w:ascii="Times New Roman" w:eastAsia="宋体" w:hAnsi="Times New Roman" w:cs="Times New Roman"/>
          <w:sz w:val="20"/>
          <w:szCs w:val="24"/>
        </w:rPr>
        <w:t>80</w:t>
      </w:r>
      <w:r w:rsidRPr="0069729C">
        <w:rPr>
          <w:rFonts w:ascii="Times New Roman" w:eastAsia="宋体" w:hAnsi="Times New Roman" w:cs="Times New Roman"/>
          <w:sz w:val="20"/>
          <w:szCs w:val="24"/>
        </w:rPr>
        <w:t>ms</w:t>
      </w:r>
      <w:r>
        <w:rPr>
          <w:rFonts w:ascii="Times New Roman" w:eastAsia="宋体" w:hAnsi="Times New Roman" w:cs="Times New Roman"/>
          <w:sz w:val="20"/>
          <w:szCs w:val="24"/>
        </w:rPr>
        <w:t xml:space="preserve"> in </w:t>
      </w:r>
      <w:r w:rsidR="00264964">
        <w:rPr>
          <w:rFonts w:ascii="Times New Roman" w:eastAsia="宋体" w:hAnsi="Times New Roman" w:cs="Times New Roman"/>
          <w:sz w:val="20"/>
          <w:szCs w:val="24"/>
        </w:rPr>
        <w:t xml:space="preserve">other </w:t>
      </w:r>
      <w:r>
        <w:rPr>
          <w:rFonts w:ascii="Times New Roman" w:eastAsia="宋体" w:hAnsi="Times New Roman" w:cs="Times New Roman"/>
          <w:sz w:val="20"/>
          <w:szCs w:val="24"/>
        </w:rPr>
        <w:t>RRM tests</w:t>
      </w:r>
      <w:r w:rsidRPr="0069729C">
        <w:rPr>
          <w:rFonts w:ascii="Times New Roman" w:eastAsia="宋体" w:hAnsi="Times New Roman" w:cs="Times New Roman"/>
          <w:sz w:val="20"/>
          <w:szCs w:val="24"/>
        </w:rPr>
        <w:t>.</w:t>
      </w:r>
    </w:p>
    <w:p w14:paraId="00016572" w14:textId="78CC2284" w:rsidR="00C63559" w:rsidRPr="00C63559" w:rsidRDefault="00C63559" w:rsidP="00C63559">
      <w:pPr>
        <w:pStyle w:val="1"/>
        <w:numPr>
          <w:ilvl w:val="0"/>
          <w:numId w:val="2"/>
        </w:numPr>
        <w:spacing w:after="0"/>
        <w:ind w:left="0" w:firstLine="0"/>
        <w:rPr>
          <w:rFonts w:eastAsia="Times New Roman" w:cs="Times New Roman"/>
          <w:color w:val="auto"/>
          <w:kern w:val="0"/>
        </w:rPr>
      </w:pPr>
      <w:r w:rsidRPr="00C63559">
        <w:rPr>
          <w:rFonts w:eastAsia="Times New Roman" w:cs="Times New Roman"/>
          <w:color w:val="auto"/>
          <w:kern w:val="0"/>
        </w:rPr>
        <w:t>Test case design for handover</w:t>
      </w:r>
    </w:p>
    <w:p w14:paraId="18BDD547" w14:textId="77777777" w:rsidR="00CA43DC" w:rsidRPr="00CA43DC" w:rsidRDefault="00CA43DC" w:rsidP="00CA43DC">
      <w:pPr>
        <w:pStyle w:val="a7"/>
        <w:numPr>
          <w:ilvl w:val="0"/>
          <w:numId w:val="4"/>
        </w:numPr>
        <w:spacing w:before="240"/>
        <w:ind w:firstLineChars="0"/>
        <w:rPr>
          <w:rFonts w:ascii="Times New Roman" w:eastAsia="宋体" w:hAnsi="Times New Roman" w:cs="Times New Roman"/>
          <w:szCs w:val="24"/>
        </w:rPr>
      </w:pPr>
      <w:r w:rsidRPr="00CA43DC">
        <w:rPr>
          <w:rFonts w:ascii="Times New Roman" w:eastAsia="宋体" w:hAnsi="Times New Roman" w:cs="Times New Roman"/>
          <w:szCs w:val="24"/>
        </w:rPr>
        <w:t>Issue 3-1: Test configuration for inter-frequency time/distance based conditional handover test with fulfilling power based events and time/location based events at different time instances.</w:t>
      </w:r>
    </w:p>
    <w:p w14:paraId="3A19F8C1" w14:textId="04BB1100" w:rsidR="00CA43DC" w:rsidRPr="002E09E5" w:rsidRDefault="002E09E5" w:rsidP="00CA43DC">
      <w:pPr>
        <w:pStyle w:val="a7"/>
        <w:numPr>
          <w:ilvl w:val="1"/>
          <w:numId w:val="4"/>
        </w:numPr>
        <w:spacing w:before="240"/>
        <w:ind w:firstLineChars="0"/>
        <w:rPr>
          <w:rFonts w:ascii="Times New Roman" w:eastAsia="宋体" w:hAnsi="Times New Roman" w:cs="Times New Roman"/>
          <w:szCs w:val="24"/>
        </w:rPr>
      </w:pPr>
      <w:r w:rsidRPr="002E09E5">
        <w:rPr>
          <w:rFonts w:ascii="Times New Roman" w:eastAsia="宋体" w:hAnsi="Times New Roman" w:cs="Times New Roman"/>
          <w:szCs w:val="24"/>
        </w:rPr>
        <w:t>Agreement</w:t>
      </w:r>
      <w:r w:rsidR="00CA43DC" w:rsidRPr="002E09E5">
        <w:rPr>
          <w:rFonts w:ascii="Times New Roman" w:eastAsia="宋体" w:hAnsi="Times New Roman" w:cs="Times New Roman"/>
          <w:szCs w:val="24"/>
        </w:rPr>
        <w:t>:</w:t>
      </w:r>
    </w:p>
    <w:p w14:paraId="083F1CE1" w14:textId="313ACAEC" w:rsidR="0060517B" w:rsidRPr="002E09E5" w:rsidRDefault="00CA43DC" w:rsidP="0060517B">
      <w:pPr>
        <w:pStyle w:val="a7"/>
        <w:numPr>
          <w:ilvl w:val="2"/>
          <w:numId w:val="4"/>
        </w:numPr>
        <w:spacing w:before="240"/>
        <w:ind w:firstLineChars="0"/>
        <w:rPr>
          <w:rFonts w:ascii="Times New Roman" w:eastAsia="宋体" w:hAnsi="Times New Roman" w:cs="Times New Roman" w:hint="eastAsia"/>
          <w:szCs w:val="24"/>
        </w:rPr>
      </w:pPr>
      <w:r w:rsidRPr="00CA43DC">
        <w:rPr>
          <w:rFonts w:ascii="Times New Roman" w:eastAsia="宋体" w:hAnsi="Times New Roman" w:cs="Times New Roman"/>
          <w:szCs w:val="24"/>
        </w:rPr>
        <w:t>Choose test case 2-4 and 2-5 to apply the test configuration update.</w:t>
      </w:r>
    </w:p>
    <w:p w14:paraId="642DBEEA" w14:textId="273FF583" w:rsidR="00AE2FBA" w:rsidRPr="003817E9" w:rsidRDefault="003817E9" w:rsidP="003817E9">
      <w:pPr>
        <w:pStyle w:val="1"/>
        <w:numPr>
          <w:ilvl w:val="0"/>
          <w:numId w:val="2"/>
        </w:numPr>
        <w:spacing w:after="0"/>
        <w:ind w:left="0" w:firstLine="0"/>
        <w:rPr>
          <w:rFonts w:eastAsia="Times New Roman" w:cs="Times New Roman"/>
          <w:color w:val="auto"/>
          <w:kern w:val="0"/>
        </w:rPr>
      </w:pPr>
      <w:r w:rsidRPr="003817E9">
        <w:rPr>
          <w:rFonts w:eastAsia="Times New Roman" w:cs="Times New Roman"/>
          <w:color w:val="auto"/>
          <w:kern w:val="0"/>
        </w:rPr>
        <w:t>Test case design for UE timing requirements</w:t>
      </w:r>
    </w:p>
    <w:p w14:paraId="3CF2634A" w14:textId="4BC5B8D0" w:rsidR="00C63559" w:rsidRDefault="00182225" w:rsidP="00A84B53">
      <w:pPr>
        <w:pStyle w:val="a7"/>
        <w:numPr>
          <w:ilvl w:val="0"/>
          <w:numId w:val="4"/>
        </w:numPr>
        <w:spacing w:before="240"/>
        <w:ind w:firstLineChars="0"/>
        <w:rPr>
          <w:rFonts w:ascii="Times New Roman" w:eastAsia="宋体" w:hAnsi="Times New Roman" w:cs="Times New Roman"/>
          <w:szCs w:val="24"/>
        </w:rPr>
      </w:pPr>
      <w:r>
        <w:rPr>
          <w:rFonts w:ascii="Times New Roman" w:eastAsia="宋体" w:hAnsi="Times New Roman" w:cs="Times New Roman"/>
          <w:szCs w:val="24"/>
        </w:rPr>
        <w:t>Issue 4</w:t>
      </w:r>
      <w:r w:rsidR="00A84B53" w:rsidRPr="00A84B53">
        <w:rPr>
          <w:rFonts w:ascii="Times New Roman" w:eastAsia="宋体" w:hAnsi="Times New Roman" w:cs="Times New Roman"/>
          <w:szCs w:val="24"/>
        </w:rPr>
        <w:t>-</w:t>
      </w:r>
      <w:r>
        <w:rPr>
          <w:rFonts w:ascii="Times New Roman" w:eastAsia="宋体" w:hAnsi="Times New Roman" w:cs="Times New Roman"/>
          <w:szCs w:val="24"/>
        </w:rPr>
        <w:t>1</w:t>
      </w:r>
      <w:r w:rsidR="00A84B53" w:rsidRPr="00A84B53">
        <w:rPr>
          <w:rFonts w:ascii="Times New Roman" w:eastAsia="宋体" w:hAnsi="Times New Roman" w:cs="Times New Roman"/>
          <w:szCs w:val="24"/>
        </w:rPr>
        <w:t>: Acquisition of UE location in UE timing test cases</w:t>
      </w:r>
    </w:p>
    <w:p w14:paraId="3E413AB2" w14:textId="093109AC" w:rsidR="003817E9" w:rsidRPr="00391BE7" w:rsidRDefault="00A84B53" w:rsidP="003817E9">
      <w:pPr>
        <w:pStyle w:val="a7"/>
        <w:widowControl/>
        <w:numPr>
          <w:ilvl w:val="1"/>
          <w:numId w:val="4"/>
        </w:numPr>
        <w:spacing w:after="120"/>
        <w:ind w:firstLineChars="0"/>
        <w:jc w:val="left"/>
        <w:rPr>
          <w:rFonts w:ascii="Times New Roman" w:eastAsia="宋体" w:hAnsi="Times New Roman" w:cs="Times New Roman"/>
          <w:sz w:val="20"/>
          <w:szCs w:val="24"/>
        </w:rPr>
      </w:pPr>
      <w:r w:rsidRPr="00391BE7">
        <w:rPr>
          <w:rFonts w:ascii="Times New Roman" w:eastAsia="宋体" w:hAnsi="Times New Roman" w:cs="Times New Roman"/>
          <w:sz w:val="20"/>
          <w:szCs w:val="24"/>
        </w:rPr>
        <w:t>Open issue</w:t>
      </w:r>
      <w:r w:rsidR="003817E9" w:rsidRPr="00391BE7">
        <w:rPr>
          <w:rFonts w:ascii="Times New Roman" w:eastAsia="宋体" w:hAnsi="Times New Roman" w:cs="Times New Roman"/>
          <w:sz w:val="20"/>
          <w:szCs w:val="24"/>
        </w:rPr>
        <w:t>:</w:t>
      </w:r>
    </w:p>
    <w:p w14:paraId="0DD77A53" w14:textId="14534CE4" w:rsidR="00182225" w:rsidRPr="00182225" w:rsidRDefault="00182225" w:rsidP="00182225">
      <w:pPr>
        <w:pStyle w:val="a7"/>
        <w:numPr>
          <w:ilvl w:val="2"/>
          <w:numId w:val="4"/>
        </w:numPr>
        <w:spacing w:before="240"/>
        <w:ind w:firstLineChars="0"/>
        <w:rPr>
          <w:rFonts w:ascii="Times New Roman" w:eastAsia="宋体" w:hAnsi="Times New Roman" w:cs="Times New Roman"/>
          <w:sz w:val="20"/>
          <w:szCs w:val="24"/>
        </w:rPr>
      </w:pPr>
      <w:r w:rsidRPr="00182225">
        <w:rPr>
          <w:rFonts w:ascii="Times New Roman" w:eastAsia="宋体" w:hAnsi="Times New Roman" w:cs="Times New Roman"/>
          <w:sz w:val="20"/>
          <w:szCs w:val="24"/>
        </w:rPr>
        <w:t xml:space="preserve">Option 1: </w:t>
      </w:r>
    </w:p>
    <w:p w14:paraId="1E7C8870" w14:textId="77777777" w:rsidR="00182225" w:rsidRPr="00182225" w:rsidRDefault="00182225" w:rsidP="00182225">
      <w:pPr>
        <w:pStyle w:val="a7"/>
        <w:numPr>
          <w:ilvl w:val="3"/>
          <w:numId w:val="4"/>
        </w:numPr>
        <w:spacing w:before="240"/>
        <w:ind w:firstLineChars="0"/>
        <w:rPr>
          <w:rFonts w:ascii="Times New Roman" w:eastAsia="宋体" w:hAnsi="Times New Roman" w:cs="Times New Roman"/>
          <w:sz w:val="20"/>
          <w:szCs w:val="24"/>
        </w:rPr>
      </w:pPr>
      <w:r w:rsidRPr="00182225">
        <w:rPr>
          <w:rFonts w:ascii="Times New Roman" w:eastAsia="宋体" w:hAnsi="Times New Roman" w:cs="Times New Roman"/>
          <w:sz w:val="20"/>
          <w:szCs w:val="24"/>
        </w:rPr>
        <w:t>UE location is acquired by GNSS positioning, and the test parameter for GNSS signal power levels defined in B.4.1 is reused.</w:t>
      </w:r>
    </w:p>
    <w:p w14:paraId="2A8AF2B3" w14:textId="218002F3" w:rsidR="00182225" w:rsidRPr="00182225" w:rsidRDefault="00182225" w:rsidP="00182225">
      <w:pPr>
        <w:pStyle w:val="a7"/>
        <w:numPr>
          <w:ilvl w:val="2"/>
          <w:numId w:val="4"/>
        </w:numPr>
        <w:spacing w:before="240"/>
        <w:ind w:firstLineChars="0"/>
        <w:rPr>
          <w:rFonts w:ascii="Times New Roman" w:eastAsia="宋体" w:hAnsi="Times New Roman" w:cs="Times New Roman"/>
          <w:sz w:val="20"/>
          <w:szCs w:val="24"/>
        </w:rPr>
      </w:pPr>
      <w:r w:rsidRPr="00182225">
        <w:rPr>
          <w:rFonts w:ascii="Times New Roman" w:eastAsia="宋体" w:hAnsi="Times New Roman" w:cs="Times New Roman"/>
          <w:sz w:val="20"/>
          <w:szCs w:val="24"/>
        </w:rPr>
        <w:t xml:space="preserve">Option 2: </w:t>
      </w:r>
    </w:p>
    <w:p w14:paraId="7B6C1ACF" w14:textId="5C5AF2CC" w:rsidR="0060517B" w:rsidRPr="002E09E5" w:rsidRDefault="00182225" w:rsidP="0060517B">
      <w:pPr>
        <w:pStyle w:val="a7"/>
        <w:numPr>
          <w:ilvl w:val="3"/>
          <w:numId w:val="4"/>
        </w:numPr>
        <w:spacing w:before="240"/>
        <w:ind w:firstLineChars="0"/>
        <w:rPr>
          <w:rFonts w:ascii="Times New Roman" w:eastAsia="宋体" w:hAnsi="Times New Roman" w:cs="Times New Roman" w:hint="eastAsia"/>
          <w:sz w:val="20"/>
          <w:szCs w:val="24"/>
        </w:rPr>
      </w:pPr>
      <w:r w:rsidRPr="00182225">
        <w:rPr>
          <w:rFonts w:ascii="Times New Roman" w:eastAsia="宋体" w:hAnsi="Times New Roman" w:cs="Times New Roman"/>
          <w:sz w:val="20"/>
          <w:szCs w:val="24"/>
        </w:rPr>
        <w:t>For NTN UE timing test cases, it is suggested to use AT command approach to acquire UE location in order to simplify the test configuration.</w:t>
      </w:r>
      <w:bookmarkStart w:id="0" w:name="_GoBack"/>
      <w:bookmarkEnd w:id="0"/>
    </w:p>
    <w:p w14:paraId="43A747EB" w14:textId="77777777" w:rsidR="00182225" w:rsidRPr="00182225" w:rsidRDefault="00182225" w:rsidP="00182225">
      <w:pPr>
        <w:rPr>
          <w:rFonts w:ascii="Times New Roman" w:hAnsi="Times New Roman" w:cs="Times New Roman"/>
          <w:b/>
          <w:u w:val="single"/>
          <w:lang w:eastAsia="ko-KR"/>
        </w:rPr>
      </w:pPr>
      <w:r w:rsidRPr="00182225">
        <w:rPr>
          <w:rFonts w:ascii="Times New Roman" w:hAnsi="Times New Roman" w:cs="Times New Roman"/>
          <w:b/>
          <w:u w:val="single"/>
          <w:lang w:eastAsia="ko-KR"/>
        </w:rPr>
        <w:t>Issue 4-2: Reference Time Instances for UL Timing Accuracy Requirements.</w:t>
      </w:r>
    </w:p>
    <w:p w14:paraId="037ECF54" w14:textId="77777777" w:rsidR="00182225" w:rsidRPr="00182225" w:rsidRDefault="00182225" w:rsidP="00182225">
      <w:pPr>
        <w:pStyle w:val="a7"/>
        <w:widowControl/>
        <w:numPr>
          <w:ilvl w:val="0"/>
          <w:numId w:val="4"/>
        </w:numPr>
        <w:spacing w:after="120"/>
        <w:ind w:firstLineChars="0"/>
        <w:jc w:val="left"/>
        <w:rPr>
          <w:rFonts w:ascii="Times New Roman" w:eastAsia="宋体" w:hAnsi="Times New Roman" w:cs="Times New Roman"/>
          <w:sz w:val="20"/>
          <w:szCs w:val="24"/>
        </w:rPr>
      </w:pPr>
      <w:r w:rsidRPr="00182225">
        <w:rPr>
          <w:rFonts w:ascii="Times New Roman" w:eastAsia="宋体" w:hAnsi="Times New Roman" w:cs="Times New Roman"/>
          <w:sz w:val="20"/>
          <w:szCs w:val="24"/>
        </w:rPr>
        <w:t>Option 1: (QC)</w:t>
      </w:r>
    </w:p>
    <w:p w14:paraId="32E46B89" w14:textId="77777777" w:rsidR="00182225" w:rsidRPr="00182225" w:rsidRDefault="00182225" w:rsidP="00182225">
      <w:pPr>
        <w:pStyle w:val="a7"/>
        <w:widowControl/>
        <w:numPr>
          <w:ilvl w:val="1"/>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 and captured in Annex B for RAN5 and TE vendors’ reference.</w:t>
      </w:r>
    </w:p>
    <w:p w14:paraId="7FFE2C13" w14:textId="77777777" w:rsidR="00182225" w:rsidRPr="00182225" w:rsidRDefault="00182225" w:rsidP="00182225">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 xml:space="preserve">The S3 represents a one-way propagation delay of a UE UL transmission over the service link from the UE to the satellite. The UL transmission arrives at the satellite at T3, which is the time instance when the UL transmission is supposed to arrive at the target satellite based on </w:t>
      </w:r>
      <w:r w:rsidRPr="00182225">
        <w:rPr>
          <w:rFonts w:ascii="Times New Roman" w:eastAsia="宋体" w:hAnsi="Times New Roman" w:cs="Times New Roman"/>
          <w:sz w:val="20"/>
          <w:szCs w:val="24"/>
        </w:rPr>
        <w:lastRenderedPageBreak/>
        <w:t xml:space="preserve">provided valid ephemeris information (no error in the provided ephemeris information will account for UE error) and a reference propagator model. </w:t>
      </w:r>
    </w:p>
    <w:p w14:paraId="54EDD5C7" w14:textId="77777777" w:rsidR="00182225" w:rsidRPr="00182225" w:rsidRDefault="00182225" w:rsidP="00182225">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The S4 represents a one-way propagation delay of a DL transmission over the service link from the satellite to the UE. The satellite relays the DL transmission from the GW to UE at T4, which is the time instance when the DL transmission corresponding to the same slot index as the UL transmission is supposed to arrive at the target satellite based on provided valid ephemeris information (no error in the provided ephemeris information will account for UE error) and a reference propagator model.</w:t>
      </w:r>
    </w:p>
    <w:p w14:paraId="432F1D51" w14:textId="77777777" w:rsidR="00182225" w:rsidRPr="00182225" w:rsidRDefault="00182225" w:rsidP="00182225">
      <w:pPr>
        <w:ind w:right="2"/>
        <w:jc w:val="center"/>
        <w:rPr>
          <w:rFonts w:ascii="Times New Roman" w:eastAsia="MS Mincho" w:hAnsi="Times New Roman" w:cs="Times New Roman"/>
          <w:noProof/>
        </w:rPr>
      </w:pPr>
      <w:r w:rsidRPr="00182225">
        <w:rPr>
          <w:rFonts w:ascii="Times New Roman" w:hAnsi="Times New Roman" w:cs="Times New Roman"/>
          <w:noProof/>
        </w:rPr>
        <w:drawing>
          <wp:inline distT="0" distB="0" distL="0" distR="0" wp14:anchorId="2764152E" wp14:editId="458D5C7A">
            <wp:extent cx="6127614" cy="2801158"/>
            <wp:effectExtent l="0" t="0" r="0" b="0"/>
            <wp:docPr id="1"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4732" cy="2831840"/>
                    </a:xfrm>
                    <a:prstGeom prst="rect">
                      <a:avLst/>
                    </a:prstGeom>
                    <a:noFill/>
                  </pic:spPr>
                </pic:pic>
              </a:graphicData>
            </a:graphic>
          </wp:inline>
        </w:drawing>
      </w:r>
      <w:r w:rsidRPr="00182225">
        <w:rPr>
          <w:rFonts w:ascii="Times New Roman" w:hAnsi="Times New Roman" w:cs="Times New Roman"/>
          <w:szCs w:val="24"/>
        </w:rPr>
        <w:t>Figure 3. Timing Relation between UE DL Reception and UE UL Transmission</w:t>
      </w:r>
    </w:p>
    <w:p w14:paraId="01848718" w14:textId="77777777" w:rsidR="00182225" w:rsidRPr="00182225" w:rsidRDefault="00182225" w:rsidP="00182225">
      <w:pPr>
        <w:pStyle w:val="a7"/>
        <w:widowControl/>
        <w:numPr>
          <w:ilvl w:val="0"/>
          <w:numId w:val="4"/>
        </w:numPr>
        <w:spacing w:after="120"/>
        <w:ind w:firstLineChars="0"/>
        <w:jc w:val="left"/>
        <w:rPr>
          <w:rFonts w:ascii="Times New Roman" w:eastAsia="宋体" w:hAnsi="Times New Roman" w:cs="Times New Roman"/>
          <w:sz w:val="20"/>
          <w:szCs w:val="24"/>
        </w:rPr>
      </w:pPr>
      <w:r w:rsidRPr="00182225">
        <w:rPr>
          <w:rFonts w:ascii="Times New Roman" w:eastAsia="宋体" w:hAnsi="Times New Roman" w:cs="Times New Roman"/>
          <w:sz w:val="20"/>
          <w:szCs w:val="24"/>
        </w:rPr>
        <w:t>Option 2: (CATT)</w:t>
      </w:r>
    </w:p>
    <w:p w14:paraId="543F4EF4" w14:textId="77777777" w:rsidR="00182225" w:rsidRPr="00182225" w:rsidRDefault="00182225" w:rsidP="00182225">
      <w:pPr>
        <w:pStyle w:val="a7"/>
        <w:widowControl/>
        <w:numPr>
          <w:ilvl w:val="1"/>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The test requirement for UE initial transmit timing is Te_NTN, and Reference timing for uplink transmission in test cases is (NTA + NTA_offset + NTA,common + NTA,UE-specific) ×Tc, here</w:t>
      </w:r>
    </w:p>
    <w:p w14:paraId="1BC4B911" w14:textId="77777777" w:rsidR="00182225" w:rsidRPr="00182225" w:rsidRDefault="00182225" w:rsidP="00182225">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The DL timing shall be adjusted according to the distance change between serving satellite and UE based on a reference orbit for the serving satellite.</w:t>
      </w:r>
    </w:p>
    <w:p w14:paraId="64FC789F" w14:textId="77777777" w:rsidR="00182225" w:rsidRPr="00182225" w:rsidRDefault="00182225" w:rsidP="00182225">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NTA,common is the common TA for reference timing is calculated based on the definition in TS38.211.</w:t>
      </w:r>
    </w:p>
    <w:p w14:paraId="44AC557C" w14:textId="77777777" w:rsidR="00182225" w:rsidRPr="00182225" w:rsidRDefault="00182225" w:rsidP="00182225">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NTA,UE-specific is the UE specific TA for reference timing derived from the satellite location and UE location, and equal to (D1 + D2) / (c×Tc) .</w:t>
      </w:r>
    </w:p>
    <w:p w14:paraId="22585B34" w14:textId="77777777" w:rsidR="00182225" w:rsidRPr="00182225" w:rsidRDefault="00182225" w:rsidP="00182225">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D1 is distance between UE and satellite when receiving the UE transmit signal slot.</w:t>
      </w:r>
    </w:p>
    <w:p w14:paraId="32AF959C" w14:textId="77777777" w:rsidR="00182225" w:rsidRPr="00182225" w:rsidRDefault="00182225" w:rsidP="00182225">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D2 is distance between UE and satellite when at time of NTA,common×Tc after receiving the UE transmit signal slot.</w:t>
      </w:r>
    </w:p>
    <w:p w14:paraId="150B5299" w14:textId="77777777" w:rsidR="00182225" w:rsidRPr="00182225" w:rsidRDefault="00182225" w:rsidP="00182225">
      <w:pPr>
        <w:pStyle w:val="a7"/>
        <w:widowControl/>
        <w:numPr>
          <w:ilvl w:val="0"/>
          <w:numId w:val="4"/>
        </w:numPr>
        <w:spacing w:after="120"/>
        <w:ind w:firstLineChars="0"/>
        <w:jc w:val="left"/>
        <w:rPr>
          <w:rFonts w:ascii="Times New Roman" w:eastAsia="宋体" w:hAnsi="Times New Roman" w:cs="Times New Roman"/>
          <w:sz w:val="20"/>
          <w:szCs w:val="24"/>
        </w:rPr>
      </w:pPr>
      <w:r w:rsidRPr="00182225">
        <w:rPr>
          <w:rFonts w:ascii="Times New Roman" w:eastAsia="宋体" w:hAnsi="Times New Roman" w:cs="Times New Roman"/>
          <w:sz w:val="20"/>
          <w:szCs w:val="24"/>
        </w:rPr>
        <w:t>Option 3: (Huawei)</w:t>
      </w:r>
    </w:p>
    <w:p w14:paraId="6E6C71A6" w14:textId="77777777" w:rsidR="00182225" w:rsidRPr="00182225" w:rsidRDefault="00182225" w:rsidP="00182225">
      <w:pPr>
        <w:pStyle w:val="a7"/>
        <w:widowControl/>
        <w:numPr>
          <w:ilvl w:val="1"/>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For NTN UE timing testing, it is suggested to define a reference orbit for the serving satellite, and the DL timing shall be adjusted according to the distance change between serving satellite and UE.</w:t>
      </w:r>
    </w:p>
    <w:p w14:paraId="6425D0E4" w14:textId="27302DF8" w:rsidR="0060517B" w:rsidRPr="002E09E5" w:rsidRDefault="00182225" w:rsidP="0060517B">
      <w:pPr>
        <w:pStyle w:val="a7"/>
        <w:widowControl/>
        <w:numPr>
          <w:ilvl w:val="1"/>
          <w:numId w:val="4"/>
        </w:numPr>
        <w:overflowPunct w:val="0"/>
        <w:autoSpaceDE w:val="0"/>
        <w:autoSpaceDN w:val="0"/>
        <w:adjustRightInd w:val="0"/>
        <w:spacing w:after="120"/>
        <w:ind w:firstLineChars="0"/>
        <w:jc w:val="left"/>
        <w:textAlignment w:val="baseline"/>
        <w:rPr>
          <w:rFonts w:ascii="Times New Roman" w:eastAsia="宋体" w:hAnsi="Times New Roman" w:cs="Times New Roman" w:hint="eastAsia"/>
          <w:sz w:val="20"/>
          <w:szCs w:val="24"/>
        </w:rPr>
      </w:pPr>
      <w:r w:rsidRPr="00182225">
        <w:rPr>
          <w:rFonts w:ascii="Times New Roman" w:eastAsia="宋体" w:hAnsi="Times New Roman" w:cs="Times New Roman"/>
          <w:sz w:val="20"/>
          <w:szCs w:val="24"/>
        </w:rPr>
        <w:lastRenderedPageBreak/>
        <w:t>For NTN UE timing test cases, the additional timing error for the translation from reference orbit to ephemeris information can be considered.</w:t>
      </w:r>
    </w:p>
    <w:p w14:paraId="11EE66BB" w14:textId="77777777" w:rsidR="003817E9" w:rsidRPr="003817E9" w:rsidRDefault="003817E9" w:rsidP="003817E9">
      <w:pPr>
        <w:pStyle w:val="1"/>
        <w:numPr>
          <w:ilvl w:val="0"/>
          <w:numId w:val="2"/>
        </w:numPr>
        <w:spacing w:after="0"/>
        <w:ind w:left="0" w:firstLine="0"/>
        <w:rPr>
          <w:rFonts w:eastAsia="Times New Roman" w:cs="Times New Roman"/>
          <w:color w:val="auto"/>
          <w:kern w:val="0"/>
        </w:rPr>
      </w:pPr>
      <w:r w:rsidRPr="003817E9">
        <w:rPr>
          <w:rFonts w:eastAsia="Times New Roman" w:cs="Times New Roman"/>
          <w:color w:val="auto"/>
          <w:kern w:val="0"/>
        </w:rPr>
        <w:t>Test case design for L3 measurement requirements</w:t>
      </w:r>
    </w:p>
    <w:p w14:paraId="5317F2D1" w14:textId="77777777" w:rsidR="00182225" w:rsidRPr="00182225" w:rsidRDefault="00182225" w:rsidP="00182225">
      <w:pPr>
        <w:pStyle w:val="a7"/>
        <w:numPr>
          <w:ilvl w:val="0"/>
          <w:numId w:val="4"/>
        </w:numPr>
        <w:spacing w:before="240"/>
        <w:ind w:firstLineChars="0"/>
        <w:rPr>
          <w:rFonts w:ascii="Times New Roman" w:eastAsia="宋体" w:hAnsi="Times New Roman" w:cs="Times New Roman"/>
          <w:szCs w:val="24"/>
        </w:rPr>
      </w:pPr>
      <w:r w:rsidRPr="00182225">
        <w:rPr>
          <w:rFonts w:ascii="Times New Roman" w:eastAsia="宋体" w:hAnsi="Times New Roman" w:cs="Times New Roman"/>
          <w:szCs w:val="24"/>
        </w:rPr>
        <w:t>Issue 5-1: Test case for FO MGs.</w:t>
      </w:r>
    </w:p>
    <w:p w14:paraId="58CB274C" w14:textId="4D706400" w:rsidR="00182225" w:rsidRPr="00182225" w:rsidRDefault="00D9027D" w:rsidP="00182225">
      <w:pPr>
        <w:pStyle w:val="a7"/>
        <w:numPr>
          <w:ilvl w:val="1"/>
          <w:numId w:val="4"/>
        </w:numPr>
        <w:spacing w:before="240"/>
        <w:ind w:firstLineChars="0"/>
        <w:rPr>
          <w:rFonts w:ascii="Times New Roman" w:eastAsia="宋体" w:hAnsi="Times New Roman" w:cs="Times New Roman"/>
          <w:szCs w:val="24"/>
        </w:rPr>
      </w:pPr>
      <w:r>
        <w:rPr>
          <w:rFonts w:ascii="Times New Roman" w:eastAsia="宋体" w:hAnsi="Times New Roman" w:cs="Times New Roman"/>
          <w:szCs w:val="24"/>
        </w:rPr>
        <w:t>Agreement:</w:t>
      </w:r>
    </w:p>
    <w:p w14:paraId="10716F8F" w14:textId="632299E2" w:rsidR="00992E2D" w:rsidRPr="002E09E5" w:rsidRDefault="00182225" w:rsidP="0060517B">
      <w:pPr>
        <w:pStyle w:val="a7"/>
        <w:numPr>
          <w:ilvl w:val="2"/>
          <w:numId w:val="4"/>
        </w:numPr>
        <w:spacing w:before="240"/>
        <w:ind w:firstLineChars="0"/>
        <w:rPr>
          <w:rFonts w:ascii="Times New Roman" w:eastAsia="宋体" w:hAnsi="Times New Roman" w:cs="Times New Roman" w:hint="eastAsia"/>
          <w:szCs w:val="24"/>
        </w:rPr>
      </w:pPr>
      <w:r w:rsidRPr="00182225">
        <w:rPr>
          <w:rFonts w:ascii="Times New Roman" w:eastAsia="宋体" w:hAnsi="Times New Roman" w:cs="Times New Roman"/>
          <w:szCs w:val="24"/>
        </w:rPr>
        <w:t>RAN4 not to define test cases for fully overlapping MG.</w:t>
      </w: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14:paraId="6C033F3F" w14:textId="0443A616" w:rsidR="00595B3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w:t>
      </w:r>
      <w:r w:rsidR="00B44A7A" w:rsidRPr="00B44A7A">
        <w:rPr>
          <w:rFonts w:ascii="Times New Roman" w:hAnsi="Times New Roman" w:cs="Times New Roman"/>
          <w:lang w:val="en-GB"/>
        </w:rPr>
        <w:t>22</w:t>
      </w:r>
      <w:r w:rsidR="00D9027D">
        <w:rPr>
          <w:rFonts w:ascii="Times New Roman" w:hAnsi="Times New Roman" w:cs="Times New Roman"/>
          <w:lang w:val="en-GB"/>
        </w:rPr>
        <w:t>20051</w:t>
      </w:r>
      <w:r w:rsidR="00B960F3">
        <w:rPr>
          <w:rFonts w:ascii="Times New Roman" w:hAnsi="Times New Roman" w:cs="Times New Roman"/>
          <w:lang w:val="en-GB"/>
        </w:rPr>
        <w:t>,</w:t>
      </w:r>
      <w:r w:rsidR="00B960F3">
        <w:rPr>
          <w:rFonts w:ascii="Times New Roman" w:hAnsi="Times New Roman" w:cs="Times New Roman"/>
          <w:lang w:val="en-GB"/>
        </w:rPr>
        <w:tab/>
      </w:r>
      <w:r w:rsidR="00B960F3" w:rsidRPr="00B960F3">
        <w:rPr>
          <w:rFonts w:ascii="Times New Roman" w:hAnsi="Times New Roman" w:cs="Times New Roman"/>
          <w:lang w:val="en-GB"/>
        </w:rPr>
        <w:t>Email discussion summary for [</w:t>
      </w:r>
      <w:r w:rsidR="007076C8" w:rsidRPr="00B960F3">
        <w:rPr>
          <w:rFonts w:ascii="Times New Roman" w:hAnsi="Times New Roman" w:cs="Times New Roman"/>
          <w:lang w:val="en-GB"/>
        </w:rPr>
        <w:t>10</w:t>
      </w:r>
      <w:r w:rsidR="00D9027D">
        <w:rPr>
          <w:rFonts w:ascii="Times New Roman" w:hAnsi="Times New Roman" w:cs="Times New Roman"/>
          <w:lang w:val="en-GB"/>
        </w:rPr>
        <w:t>5</w:t>
      </w:r>
      <w:r w:rsidR="001948C7">
        <w:rPr>
          <w:rFonts w:ascii="Times New Roman" w:hAnsi="Times New Roman" w:cs="Times New Roman"/>
          <w:lang w:val="en-GB"/>
        </w:rPr>
        <w:t>][</w:t>
      </w:r>
      <w:r w:rsidR="002875C6">
        <w:rPr>
          <w:rFonts w:ascii="Times New Roman" w:hAnsi="Times New Roman" w:cs="Times New Roman"/>
          <w:lang w:val="en-GB"/>
        </w:rPr>
        <w:t>2</w:t>
      </w:r>
      <w:r w:rsidR="00D9027D">
        <w:rPr>
          <w:rFonts w:ascii="Times New Roman" w:hAnsi="Times New Roman" w:cs="Times New Roman"/>
          <w:lang w:val="en-GB"/>
        </w:rPr>
        <w:t>05</w:t>
      </w:r>
      <w:r w:rsidR="00B960F3" w:rsidRPr="00B960F3">
        <w:rPr>
          <w:rFonts w:ascii="Times New Roman" w:hAnsi="Times New Roman" w:cs="Times New Roman"/>
          <w:lang w:val="en-GB"/>
        </w:rPr>
        <w:t>] NR_NTN_solutions_RRM_2</w:t>
      </w:r>
    </w:p>
    <w:p w14:paraId="539E36A4" w14:textId="2713005C" w:rsidR="00595B3C" w:rsidRPr="00D9027D" w:rsidRDefault="00595B3C"/>
    <w:sectPr w:rsidR="00595B3C" w:rsidRPr="00D9027D" w:rsidSect="003817E9">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F3B3E" w14:textId="77777777" w:rsidR="003C1DC1" w:rsidRDefault="003C1DC1" w:rsidP="00595B3C">
      <w:r>
        <w:separator/>
      </w:r>
    </w:p>
  </w:endnote>
  <w:endnote w:type="continuationSeparator" w:id="0">
    <w:p w14:paraId="5E824550" w14:textId="77777777" w:rsidR="003C1DC1" w:rsidRDefault="003C1DC1"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EC01F" w14:textId="77777777" w:rsidR="003C1DC1" w:rsidRDefault="003C1DC1" w:rsidP="00595B3C">
      <w:r>
        <w:separator/>
      </w:r>
    </w:p>
  </w:footnote>
  <w:footnote w:type="continuationSeparator" w:id="0">
    <w:p w14:paraId="49A6F767" w14:textId="77777777" w:rsidR="003C1DC1" w:rsidRDefault="003C1DC1"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7pt;height:75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0051C"/>
    <w:multiLevelType w:val="hybridMultilevel"/>
    <w:tmpl w:val="41C0CF4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C7E2D"/>
    <w:multiLevelType w:val="hybridMultilevel"/>
    <w:tmpl w:val="8E8AAC98"/>
    <w:lvl w:ilvl="0" w:tplc="041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1BF37563"/>
    <w:multiLevelType w:val="hybridMultilevel"/>
    <w:tmpl w:val="9424A930"/>
    <w:lvl w:ilvl="0" w:tplc="0E4CECBC">
      <w:start w:val="1"/>
      <w:numFmt w:val="decimal"/>
      <w:lvlText w:val="%1."/>
      <w:lvlJc w:val="left"/>
      <w:pPr>
        <w:ind w:left="644" w:hanging="360"/>
      </w:pPr>
      <w:rPr>
        <w:rFonts w:eastAsia="宋体"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4698"/>
    <w:multiLevelType w:val="hybridMultilevel"/>
    <w:tmpl w:val="DC928D8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74CE5"/>
    <w:multiLevelType w:val="hybridMultilevel"/>
    <w:tmpl w:val="7A42BDD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5E3759"/>
    <w:multiLevelType w:val="hybridMultilevel"/>
    <w:tmpl w:val="3874242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1AE4114C">
      <w:numFmt w:val="bullet"/>
      <w:lvlText w:val="-"/>
      <w:lvlJc w:val="left"/>
      <w:pPr>
        <w:ind w:left="2520" w:hanging="420"/>
      </w:pPr>
      <w:rPr>
        <w:rFonts w:ascii="Times New Roman" w:eastAsia="MS Mincho"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BB6F29"/>
    <w:multiLevelType w:val="hybridMultilevel"/>
    <w:tmpl w:val="8F80B2D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4AFE3A0C"/>
    <w:multiLevelType w:val="hybridMultilevel"/>
    <w:tmpl w:val="61E4EFE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9C597D"/>
    <w:multiLevelType w:val="hybridMultilevel"/>
    <w:tmpl w:val="B8E01044"/>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E30882"/>
    <w:multiLevelType w:val="hybridMultilevel"/>
    <w:tmpl w:val="226C14DE"/>
    <w:lvl w:ilvl="0" w:tplc="08090001">
      <w:start w:val="1"/>
      <w:numFmt w:val="bullet"/>
      <w:lvlText w:val=""/>
      <w:lvlJc w:val="left"/>
      <w:pPr>
        <w:ind w:left="936" w:hanging="360"/>
      </w:pPr>
      <w:rPr>
        <w:rFonts w:ascii="Symbol" w:hAnsi="Symbol" w:hint="default"/>
      </w:rPr>
    </w:lvl>
    <w:lvl w:ilvl="1" w:tplc="46A474B4">
      <w:start w:val="8"/>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3"/>
  </w:num>
  <w:num w:numId="2">
    <w:abstractNumId w:val="20"/>
  </w:num>
  <w:num w:numId="3">
    <w:abstractNumId w:val="0"/>
  </w:num>
  <w:num w:numId="4">
    <w:abstractNumId w:val="16"/>
  </w:num>
  <w:num w:numId="5">
    <w:abstractNumId w:val="23"/>
  </w:num>
  <w:num w:numId="6">
    <w:abstractNumId w:val="6"/>
  </w:num>
  <w:num w:numId="7">
    <w:abstractNumId w:val="18"/>
  </w:num>
  <w:num w:numId="8">
    <w:abstractNumId w:val="26"/>
  </w:num>
  <w:num w:numId="9">
    <w:abstractNumId w:val="1"/>
  </w:num>
  <w:num w:numId="10">
    <w:abstractNumId w:val="23"/>
  </w:num>
  <w:num w:numId="11">
    <w:abstractNumId w:val="23"/>
  </w:num>
  <w:num w:numId="12">
    <w:abstractNumId w:val="25"/>
  </w:num>
  <w:num w:numId="13">
    <w:abstractNumId w:val="12"/>
  </w:num>
  <w:num w:numId="14">
    <w:abstractNumId w:val="24"/>
  </w:num>
  <w:num w:numId="15">
    <w:abstractNumId w:val="10"/>
  </w:num>
  <w:num w:numId="16">
    <w:abstractNumId w:val="19"/>
  </w:num>
  <w:num w:numId="17">
    <w:abstractNumId w:val="23"/>
  </w:num>
  <w:num w:numId="18">
    <w:abstractNumId w:val="8"/>
  </w:num>
  <w:num w:numId="19">
    <w:abstractNumId w:val="5"/>
  </w:num>
  <w:num w:numId="20">
    <w:abstractNumId w:val="17"/>
  </w:num>
  <w:num w:numId="21">
    <w:abstractNumId w:val="21"/>
  </w:num>
  <w:num w:numId="22">
    <w:abstractNumId w:val="14"/>
  </w:num>
  <w:num w:numId="23">
    <w:abstractNumId w:val="18"/>
  </w:num>
  <w:num w:numId="24">
    <w:abstractNumId w:val="11"/>
  </w:num>
  <w:num w:numId="25">
    <w:abstractNumId w:val="3"/>
  </w:num>
  <w:num w:numId="26">
    <w:abstractNumId w:val="4"/>
  </w:num>
  <w:num w:numId="27">
    <w:abstractNumId w:val="13"/>
  </w:num>
  <w:num w:numId="28">
    <w:abstractNumId w:val="23"/>
  </w:num>
  <w:num w:numId="29">
    <w:abstractNumId w:val="23"/>
  </w:num>
  <w:num w:numId="30">
    <w:abstractNumId w:val="23"/>
  </w:num>
  <w:num w:numId="31">
    <w:abstractNumId w:val="23"/>
  </w:num>
  <w:num w:numId="32">
    <w:abstractNumId w:val="15"/>
  </w:num>
  <w:num w:numId="33">
    <w:abstractNumId w:val="23"/>
  </w:num>
  <w:num w:numId="34">
    <w:abstractNumId w:val="22"/>
  </w:num>
  <w:num w:numId="35">
    <w:abstractNumId w:val="23"/>
  </w:num>
  <w:num w:numId="36">
    <w:abstractNumId w:val="2"/>
  </w:num>
  <w:num w:numId="37">
    <w:abstractNumId w:val="7"/>
  </w:num>
  <w:num w:numId="38">
    <w:abstractNumId w:val="9"/>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10B1E"/>
    <w:rsid w:val="0001578D"/>
    <w:rsid w:val="00025DA4"/>
    <w:rsid w:val="00060C84"/>
    <w:rsid w:val="00067140"/>
    <w:rsid w:val="00084D6D"/>
    <w:rsid w:val="00096B87"/>
    <w:rsid w:val="000A7DD1"/>
    <w:rsid w:val="000C7EBC"/>
    <w:rsid w:val="000E6BEE"/>
    <w:rsid w:val="000F2263"/>
    <w:rsid w:val="00100F85"/>
    <w:rsid w:val="00101B99"/>
    <w:rsid w:val="0011762F"/>
    <w:rsid w:val="00120CBA"/>
    <w:rsid w:val="001256D9"/>
    <w:rsid w:val="00126D6A"/>
    <w:rsid w:val="00127D3F"/>
    <w:rsid w:val="00141D75"/>
    <w:rsid w:val="00143639"/>
    <w:rsid w:val="00153664"/>
    <w:rsid w:val="00156BFB"/>
    <w:rsid w:val="00180165"/>
    <w:rsid w:val="00182225"/>
    <w:rsid w:val="00184A7D"/>
    <w:rsid w:val="001916C2"/>
    <w:rsid w:val="001948C7"/>
    <w:rsid w:val="00195545"/>
    <w:rsid w:val="001972A6"/>
    <w:rsid w:val="001A5F33"/>
    <w:rsid w:val="001A6AAD"/>
    <w:rsid w:val="001A7D03"/>
    <w:rsid w:val="001B6308"/>
    <w:rsid w:val="001E3360"/>
    <w:rsid w:val="001F6A80"/>
    <w:rsid w:val="001F7596"/>
    <w:rsid w:val="00200329"/>
    <w:rsid w:val="002138FC"/>
    <w:rsid w:val="0022264C"/>
    <w:rsid w:val="00223695"/>
    <w:rsid w:val="0025743A"/>
    <w:rsid w:val="00264964"/>
    <w:rsid w:val="00273222"/>
    <w:rsid w:val="0028036D"/>
    <w:rsid w:val="002875C6"/>
    <w:rsid w:val="00294A81"/>
    <w:rsid w:val="002B322B"/>
    <w:rsid w:val="002B39C2"/>
    <w:rsid w:val="002C554C"/>
    <w:rsid w:val="002D004B"/>
    <w:rsid w:val="002D0942"/>
    <w:rsid w:val="002D3491"/>
    <w:rsid w:val="002D7D8A"/>
    <w:rsid w:val="002E09E5"/>
    <w:rsid w:val="002E3EE3"/>
    <w:rsid w:val="003005D1"/>
    <w:rsid w:val="00312D2F"/>
    <w:rsid w:val="0031624E"/>
    <w:rsid w:val="00317636"/>
    <w:rsid w:val="00333167"/>
    <w:rsid w:val="003521A4"/>
    <w:rsid w:val="00376157"/>
    <w:rsid w:val="003817E9"/>
    <w:rsid w:val="00381B6A"/>
    <w:rsid w:val="00391BE7"/>
    <w:rsid w:val="003A68B8"/>
    <w:rsid w:val="003B1C19"/>
    <w:rsid w:val="003C0C7C"/>
    <w:rsid w:val="003C1DC1"/>
    <w:rsid w:val="003C4BA6"/>
    <w:rsid w:val="003C5883"/>
    <w:rsid w:val="003D2FB3"/>
    <w:rsid w:val="003E1C12"/>
    <w:rsid w:val="003F42E9"/>
    <w:rsid w:val="003F79C9"/>
    <w:rsid w:val="00400D6C"/>
    <w:rsid w:val="00407D3E"/>
    <w:rsid w:val="004166D5"/>
    <w:rsid w:val="00425881"/>
    <w:rsid w:val="00433698"/>
    <w:rsid w:val="004478D8"/>
    <w:rsid w:val="00462155"/>
    <w:rsid w:val="004701B5"/>
    <w:rsid w:val="004728AC"/>
    <w:rsid w:val="0047321B"/>
    <w:rsid w:val="004854FD"/>
    <w:rsid w:val="00487408"/>
    <w:rsid w:val="00495F51"/>
    <w:rsid w:val="00496C31"/>
    <w:rsid w:val="004A6E26"/>
    <w:rsid w:val="004A7EE5"/>
    <w:rsid w:val="004C5E06"/>
    <w:rsid w:val="004E7628"/>
    <w:rsid w:val="004F1D76"/>
    <w:rsid w:val="004F5661"/>
    <w:rsid w:val="004F7852"/>
    <w:rsid w:val="004F7E19"/>
    <w:rsid w:val="005004F5"/>
    <w:rsid w:val="00512AB9"/>
    <w:rsid w:val="005233D3"/>
    <w:rsid w:val="00530C55"/>
    <w:rsid w:val="00544716"/>
    <w:rsid w:val="00552DF5"/>
    <w:rsid w:val="00554B30"/>
    <w:rsid w:val="0055772B"/>
    <w:rsid w:val="005727F3"/>
    <w:rsid w:val="005777D7"/>
    <w:rsid w:val="005803B2"/>
    <w:rsid w:val="0058111F"/>
    <w:rsid w:val="00582012"/>
    <w:rsid w:val="00584278"/>
    <w:rsid w:val="00585D6A"/>
    <w:rsid w:val="0058655E"/>
    <w:rsid w:val="0059241E"/>
    <w:rsid w:val="00595B3C"/>
    <w:rsid w:val="005B196A"/>
    <w:rsid w:val="005B296C"/>
    <w:rsid w:val="005B5E44"/>
    <w:rsid w:val="005B6266"/>
    <w:rsid w:val="005C732F"/>
    <w:rsid w:val="005D0C96"/>
    <w:rsid w:val="005D0E8C"/>
    <w:rsid w:val="005D3DF0"/>
    <w:rsid w:val="005E68D5"/>
    <w:rsid w:val="005F2FC5"/>
    <w:rsid w:val="005F4693"/>
    <w:rsid w:val="005F47D8"/>
    <w:rsid w:val="00604F81"/>
    <w:rsid w:val="0060517B"/>
    <w:rsid w:val="00605B01"/>
    <w:rsid w:val="00610351"/>
    <w:rsid w:val="00624E8A"/>
    <w:rsid w:val="0062589A"/>
    <w:rsid w:val="0064111B"/>
    <w:rsid w:val="00641B15"/>
    <w:rsid w:val="00645EB4"/>
    <w:rsid w:val="00651256"/>
    <w:rsid w:val="00662410"/>
    <w:rsid w:val="006800C7"/>
    <w:rsid w:val="00682534"/>
    <w:rsid w:val="006865BC"/>
    <w:rsid w:val="0068741F"/>
    <w:rsid w:val="00690053"/>
    <w:rsid w:val="0069729C"/>
    <w:rsid w:val="006A4D96"/>
    <w:rsid w:val="006B13FA"/>
    <w:rsid w:val="006C013B"/>
    <w:rsid w:val="006E3DA3"/>
    <w:rsid w:val="006F339A"/>
    <w:rsid w:val="006F45DB"/>
    <w:rsid w:val="00702C5C"/>
    <w:rsid w:val="00703256"/>
    <w:rsid w:val="00704385"/>
    <w:rsid w:val="007076C8"/>
    <w:rsid w:val="00707D49"/>
    <w:rsid w:val="0072070A"/>
    <w:rsid w:val="00725ED4"/>
    <w:rsid w:val="00732CDC"/>
    <w:rsid w:val="007335B4"/>
    <w:rsid w:val="00735D88"/>
    <w:rsid w:val="00740749"/>
    <w:rsid w:val="00746A45"/>
    <w:rsid w:val="00752B96"/>
    <w:rsid w:val="007705E6"/>
    <w:rsid w:val="00770F9D"/>
    <w:rsid w:val="007717CC"/>
    <w:rsid w:val="00773C6B"/>
    <w:rsid w:val="00777A1D"/>
    <w:rsid w:val="00791326"/>
    <w:rsid w:val="007A213A"/>
    <w:rsid w:val="007C0A23"/>
    <w:rsid w:val="007C38F0"/>
    <w:rsid w:val="007C6F15"/>
    <w:rsid w:val="007E2BDC"/>
    <w:rsid w:val="007E4728"/>
    <w:rsid w:val="007E566C"/>
    <w:rsid w:val="00800AC1"/>
    <w:rsid w:val="008107A3"/>
    <w:rsid w:val="00814D00"/>
    <w:rsid w:val="00815556"/>
    <w:rsid w:val="00820C42"/>
    <w:rsid w:val="008403FB"/>
    <w:rsid w:val="008405FF"/>
    <w:rsid w:val="00842864"/>
    <w:rsid w:val="0084399E"/>
    <w:rsid w:val="00843AD9"/>
    <w:rsid w:val="008610A7"/>
    <w:rsid w:val="00874E0F"/>
    <w:rsid w:val="0088136D"/>
    <w:rsid w:val="00883FA9"/>
    <w:rsid w:val="00884C78"/>
    <w:rsid w:val="008850BB"/>
    <w:rsid w:val="008924D0"/>
    <w:rsid w:val="00894223"/>
    <w:rsid w:val="00896788"/>
    <w:rsid w:val="008A47B2"/>
    <w:rsid w:val="008A4D16"/>
    <w:rsid w:val="008A67E1"/>
    <w:rsid w:val="008C3BC3"/>
    <w:rsid w:val="008D0486"/>
    <w:rsid w:val="008E6450"/>
    <w:rsid w:val="008E7873"/>
    <w:rsid w:val="008F6E96"/>
    <w:rsid w:val="00921C40"/>
    <w:rsid w:val="00932444"/>
    <w:rsid w:val="00932BD3"/>
    <w:rsid w:val="00937AF9"/>
    <w:rsid w:val="0094008C"/>
    <w:rsid w:val="00945859"/>
    <w:rsid w:val="009502D0"/>
    <w:rsid w:val="00967890"/>
    <w:rsid w:val="00973BF9"/>
    <w:rsid w:val="009751AC"/>
    <w:rsid w:val="00975DD3"/>
    <w:rsid w:val="0098185C"/>
    <w:rsid w:val="00992E2D"/>
    <w:rsid w:val="009A1536"/>
    <w:rsid w:val="009A1B4E"/>
    <w:rsid w:val="009A2999"/>
    <w:rsid w:val="009A2B2A"/>
    <w:rsid w:val="009A3025"/>
    <w:rsid w:val="009C3F6A"/>
    <w:rsid w:val="009D6F7E"/>
    <w:rsid w:val="009F64AD"/>
    <w:rsid w:val="00A00381"/>
    <w:rsid w:val="00A03054"/>
    <w:rsid w:val="00A05634"/>
    <w:rsid w:val="00A0795B"/>
    <w:rsid w:val="00A07E19"/>
    <w:rsid w:val="00A37A4B"/>
    <w:rsid w:val="00A43D61"/>
    <w:rsid w:val="00A50D8B"/>
    <w:rsid w:val="00A511E1"/>
    <w:rsid w:val="00A56472"/>
    <w:rsid w:val="00A63B4F"/>
    <w:rsid w:val="00A7511B"/>
    <w:rsid w:val="00A75C1F"/>
    <w:rsid w:val="00A84B53"/>
    <w:rsid w:val="00A851FF"/>
    <w:rsid w:val="00A86BF9"/>
    <w:rsid w:val="00A91957"/>
    <w:rsid w:val="00A9647E"/>
    <w:rsid w:val="00AC494D"/>
    <w:rsid w:val="00AC68E8"/>
    <w:rsid w:val="00AD1681"/>
    <w:rsid w:val="00AD2B84"/>
    <w:rsid w:val="00AD5DAC"/>
    <w:rsid w:val="00AE0259"/>
    <w:rsid w:val="00AE2FBA"/>
    <w:rsid w:val="00B3121A"/>
    <w:rsid w:val="00B33C01"/>
    <w:rsid w:val="00B43D85"/>
    <w:rsid w:val="00B44A7A"/>
    <w:rsid w:val="00B45983"/>
    <w:rsid w:val="00B52F0B"/>
    <w:rsid w:val="00B67CE0"/>
    <w:rsid w:val="00B86B18"/>
    <w:rsid w:val="00B90AF7"/>
    <w:rsid w:val="00B91CA8"/>
    <w:rsid w:val="00B960F3"/>
    <w:rsid w:val="00BA21E1"/>
    <w:rsid w:val="00BB01A2"/>
    <w:rsid w:val="00BD289B"/>
    <w:rsid w:val="00BE0050"/>
    <w:rsid w:val="00BE33CD"/>
    <w:rsid w:val="00BE74E2"/>
    <w:rsid w:val="00BF1510"/>
    <w:rsid w:val="00C03ADD"/>
    <w:rsid w:val="00C05953"/>
    <w:rsid w:val="00C06E33"/>
    <w:rsid w:val="00C17A23"/>
    <w:rsid w:val="00C32351"/>
    <w:rsid w:val="00C3616D"/>
    <w:rsid w:val="00C40923"/>
    <w:rsid w:val="00C44BC0"/>
    <w:rsid w:val="00C46162"/>
    <w:rsid w:val="00C50B6C"/>
    <w:rsid w:val="00C52369"/>
    <w:rsid w:val="00C533CA"/>
    <w:rsid w:val="00C60F7D"/>
    <w:rsid w:val="00C63559"/>
    <w:rsid w:val="00C65883"/>
    <w:rsid w:val="00C7051F"/>
    <w:rsid w:val="00C80751"/>
    <w:rsid w:val="00CA43DC"/>
    <w:rsid w:val="00CA7EF9"/>
    <w:rsid w:val="00CB27CD"/>
    <w:rsid w:val="00CB3787"/>
    <w:rsid w:val="00CC6CD2"/>
    <w:rsid w:val="00CD73CB"/>
    <w:rsid w:val="00CF215C"/>
    <w:rsid w:val="00D24EC7"/>
    <w:rsid w:val="00D37D63"/>
    <w:rsid w:val="00D6275C"/>
    <w:rsid w:val="00D62FD2"/>
    <w:rsid w:val="00D74F35"/>
    <w:rsid w:val="00D77DD3"/>
    <w:rsid w:val="00D81D16"/>
    <w:rsid w:val="00D83BE9"/>
    <w:rsid w:val="00D86F15"/>
    <w:rsid w:val="00D9027D"/>
    <w:rsid w:val="00D92F56"/>
    <w:rsid w:val="00DA3ACE"/>
    <w:rsid w:val="00DA4044"/>
    <w:rsid w:val="00DB000E"/>
    <w:rsid w:val="00DB03A4"/>
    <w:rsid w:val="00DC7775"/>
    <w:rsid w:val="00DD7B98"/>
    <w:rsid w:val="00DF00A8"/>
    <w:rsid w:val="00DF3930"/>
    <w:rsid w:val="00E10316"/>
    <w:rsid w:val="00E13365"/>
    <w:rsid w:val="00E174DF"/>
    <w:rsid w:val="00E251DD"/>
    <w:rsid w:val="00E34438"/>
    <w:rsid w:val="00E35AE8"/>
    <w:rsid w:val="00E42D79"/>
    <w:rsid w:val="00E43165"/>
    <w:rsid w:val="00E476FC"/>
    <w:rsid w:val="00E500EB"/>
    <w:rsid w:val="00E87595"/>
    <w:rsid w:val="00E9076B"/>
    <w:rsid w:val="00EA06CC"/>
    <w:rsid w:val="00EA66C6"/>
    <w:rsid w:val="00EB5A40"/>
    <w:rsid w:val="00EB66A8"/>
    <w:rsid w:val="00EC2C99"/>
    <w:rsid w:val="00EC6851"/>
    <w:rsid w:val="00EE1759"/>
    <w:rsid w:val="00EE2B76"/>
    <w:rsid w:val="00EF4A5D"/>
    <w:rsid w:val="00EF7FBE"/>
    <w:rsid w:val="00F07F30"/>
    <w:rsid w:val="00F17961"/>
    <w:rsid w:val="00F210A0"/>
    <w:rsid w:val="00F21FFA"/>
    <w:rsid w:val="00F35CAC"/>
    <w:rsid w:val="00F36CBB"/>
    <w:rsid w:val="00F42C38"/>
    <w:rsid w:val="00F559BC"/>
    <w:rsid w:val="00F6089F"/>
    <w:rsid w:val="00F62229"/>
    <w:rsid w:val="00F640D6"/>
    <w:rsid w:val="00F66472"/>
    <w:rsid w:val="00F71FDB"/>
    <w:rsid w:val="00F73D94"/>
    <w:rsid w:val="00F82901"/>
    <w:rsid w:val="00F83A4A"/>
    <w:rsid w:val="00F91DB9"/>
    <w:rsid w:val="00FA37C6"/>
    <w:rsid w:val="00FB0B1A"/>
    <w:rsid w:val="00FB2AF7"/>
    <w:rsid w:val="00FB427B"/>
    <w:rsid w:val="00FD4C6F"/>
    <w:rsid w:val="00FE0665"/>
    <w:rsid w:val="00FE1BE4"/>
    <w:rsid w:val="00FF0757"/>
    <w:rsid w:val="00FF4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C78"/>
    <w:pPr>
      <w:widowControl w:val="0"/>
      <w:jc w:val="both"/>
    </w:pPr>
  </w:style>
  <w:style w:type="paragraph" w:styleId="1">
    <w:name w:val="heading 1"/>
    <w:aliases w:val="H1,Memo Heading 1,h1 + 11 pt,Before:  6 pt,After:  0 pt,h1,Heading 1 3GPP"/>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6355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800C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8"/>
    <w:uiPriority w:val="34"/>
    <w:qFormat/>
    <w:rsid w:val="00595B3C"/>
    <w:pPr>
      <w:ind w:firstLineChars="200" w:firstLine="420"/>
    </w:pPr>
  </w:style>
  <w:style w:type="character" w:customStyle="1" w:styleId="20">
    <w:name w:val="标题 2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7"/>
    <w:uiPriority w:val="34"/>
    <w:qFormat/>
    <w:locked/>
    <w:rsid w:val="00B86B18"/>
  </w:style>
  <w:style w:type="paragraph" w:styleId="6">
    <w:name w:val="toc 6"/>
    <w:basedOn w:val="51"/>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1">
    <w:name w:val="toc 5"/>
    <w:basedOn w:val="a"/>
    <w:next w:val="a"/>
    <w:autoRedefine/>
    <w:uiPriority w:val="39"/>
    <w:semiHidden/>
    <w:unhideWhenUsed/>
    <w:rsid w:val="0059241E"/>
    <w:pPr>
      <w:ind w:leftChars="800" w:left="1680"/>
    </w:pPr>
  </w:style>
  <w:style w:type="paragraph" w:customStyle="1" w:styleId="TAH">
    <w:name w:val="TAH"/>
    <w:basedOn w:val="TAC"/>
    <w:link w:val="TAHCar"/>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unhideWhenUsed/>
    <w:qFormat/>
    <w:rsid w:val="00DB000E"/>
    <w:rPr>
      <w:sz w:val="20"/>
      <w:szCs w:val="20"/>
    </w:rPr>
  </w:style>
  <w:style w:type="character" w:customStyle="1" w:styleId="ab">
    <w:name w:val="批注文字 字符"/>
    <w:basedOn w:val="a0"/>
    <w:link w:val="aa"/>
    <w:uiPriority w:val="99"/>
    <w:qFormat/>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 w:type="character" w:customStyle="1" w:styleId="50">
    <w:name w:val="标题 5 字符"/>
    <w:basedOn w:val="a0"/>
    <w:link w:val="5"/>
    <w:uiPriority w:val="9"/>
    <w:semiHidden/>
    <w:rsid w:val="006800C7"/>
    <w:rPr>
      <w:b/>
      <w:bCs/>
      <w:sz w:val="28"/>
      <w:szCs w:val="28"/>
    </w:rPr>
  </w:style>
  <w:style w:type="character" w:customStyle="1" w:styleId="40">
    <w:name w:val="标题 4 字符"/>
    <w:basedOn w:val="a0"/>
    <w:link w:val="4"/>
    <w:uiPriority w:val="9"/>
    <w:semiHidden/>
    <w:rsid w:val="00C63559"/>
    <w:rPr>
      <w:rFonts w:asciiTheme="majorHAnsi" w:eastAsiaTheme="majorEastAsia" w:hAnsiTheme="majorHAnsi" w:cstheme="majorBidi"/>
      <w:b/>
      <w:bCs/>
      <w:sz w:val="28"/>
      <w:szCs w:val="28"/>
    </w:rPr>
  </w:style>
  <w:style w:type="paragraph" w:styleId="af2">
    <w:name w:val="caption"/>
    <w:basedOn w:val="a"/>
    <w:next w:val="a"/>
    <w:uiPriority w:val="35"/>
    <w:unhideWhenUsed/>
    <w:qFormat/>
    <w:rsid w:val="002875C6"/>
    <w:rPr>
      <w:rFonts w:asciiTheme="majorHAnsi" w:eastAsia="黑体" w:hAnsiTheme="majorHAnsi" w:cstheme="majorBidi"/>
      <w:sz w:val="20"/>
      <w:szCs w:val="20"/>
    </w:rPr>
  </w:style>
  <w:style w:type="character" w:customStyle="1" w:styleId="ZGSM">
    <w:name w:val="ZGSM"/>
    <w:rsid w:val="00B67CE0"/>
  </w:style>
  <w:style w:type="character" w:customStyle="1" w:styleId="TALChar">
    <w:name w:val="TAL Char"/>
    <w:basedOn w:val="a0"/>
    <w:link w:val="TAL"/>
    <w:locked/>
    <w:rsid w:val="00391BE7"/>
    <w:rPr>
      <w:rFonts w:ascii="Arial" w:hAnsi="Arial" w:cs="Arial"/>
      <w:lang w:eastAsia="en-US"/>
    </w:rPr>
  </w:style>
  <w:style w:type="paragraph" w:customStyle="1" w:styleId="TAL">
    <w:name w:val="TAL"/>
    <w:basedOn w:val="a"/>
    <w:link w:val="TALChar"/>
    <w:rsid w:val="00391BE7"/>
    <w:pPr>
      <w:keepNext/>
      <w:widowControl/>
      <w:jc w:val="left"/>
    </w:pPr>
    <w:rPr>
      <w:rFonts w:ascii="Arial" w:hAnsi="Arial" w:cs="Arial"/>
      <w:lang w:eastAsia="en-US"/>
    </w:rPr>
  </w:style>
  <w:style w:type="paragraph" w:customStyle="1" w:styleId="B1">
    <w:name w:val="B1"/>
    <w:basedOn w:val="af3"/>
    <w:link w:val="B1Char"/>
    <w:qFormat/>
    <w:rsid w:val="008405FF"/>
    <w:pPr>
      <w:widowControl/>
      <w:spacing w:after="180"/>
      <w:ind w:left="568"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rsid w:val="008405FF"/>
    <w:rPr>
      <w:rFonts w:ascii="Times New Roman" w:hAnsi="Times New Roman" w:cs="Times New Roman"/>
      <w:kern w:val="0"/>
      <w:sz w:val="20"/>
      <w:szCs w:val="20"/>
      <w:lang w:val="en-GB" w:eastAsia="en-US"/>
    </w:rPr>
  </w:style>
  <w:style w:type="paragraph" w:styleId="af3">
    <w:name w:val="List"/>
    <w:basedOn w:val="a"/>
    <w:uiPriority w:val="99"/>
    <w:semiHidden/>
    <w:unhideWhenUsed/>
    <w:rsid w:val="008405F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697853272">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660845190">
      <w:bodyDiv w:val="1"/>
      <w:marLeft w:val="0"/>
      <w:marRight w:val="0"/>
      <w:marTop w:val="0"/>
      <w:marBottom w:val="0"/>
      <w:divBdr>
        <w:top w:val="none" w:sz="0" w:space="0" w:color="auto"/>
        <w:left w:val="none" w:sz="0" w:space="0" w:color="auto"/>
        <w:bottom w:val="none" w:sz="0" w:space="0" w:color="auto"/>
        <w:right w:val="none" w:sz="0" w:space="0" w:color="auto"/>
      </w:divBdr>
    </w:div>
    <w:div w:id="1699307319">
      <w:bodyDiv w:val="1"/>
      <w:marLeft w:val="0"/>
      <w:marRight w:val="0"/>
      <w:marTop w:val="0"/>
      <w:marBottom w:val="0"/>
      <w:divBdr>
        <w:top w:val="none" w:sz="0" w:space="0" w:color="auto"/>
        <w:left w:val="none" w:sz="0" w:space="0" w:color="auto"/>
        <w:bottom w:val="none" w:sz="0" w:space="0" w:color="auto"/>
        <w:right w:val="none" w:sz="0" w:space="0" w:color="auto"/>
      </w:divBdr>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29785338">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3.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E1A7DAF-36C4-4A8B-9009-52239C57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860</Words>
  <Characters>4905</Characters>
  <Application>Microsoft Office Word</Application>
  <DocSecurity>0</DocSecurity>
  <Lines>40</Lines>
  <Paragraphs>11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4</cp:revision>
  <dcterms:created xsi:type="dcterms:W3CDTF">2022-11-17T14:07:00Z</dcterms:created>
  <dcterms:modified xsi:type="dcterms:W3CDTF">2022-11-17T14:17:00Z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y fmtid="{D5CDD505-2E9C-101B-9397-08002B2CF9AE}" pid="4" name="fileWhereFroms">
    <vt:lpwstr>PpjeLB1gRN0lwrPqMaCTktA/h2xkQObMxRQ6vJzono1pkv4S0xIctvmA5IFWJ+Zn1w6dGxsY/oOZSsjPXngHbJOYJ3pftI6/bKHwgl2FNOw8zLUqeAphaZ42FoUICpVVcMT/15cOlSdoPuVTj/RS9dA/r/JmB2533kCMLaTkiCZx+oiM9x+JwB+nJhlBxs+bJqjNFlNuL0ps2JgAV3sqSJ3RbxzEjJLV+iwcewPpMsbzXztLnH2by503KjlD3Ej</vt:lpwstr>
  </property>
  <property fmtid="{D5CDD505-2E9C-101B-9397-08002B2CF9AE}" pid="5" name="_2015_ms_pID_725343">
    <vt:lpwstr>(3)lHKgsF2iRTZ2rR9thvM0CiiFYCoPzpEvMw7VEStG6ujgQg8A9bfcupxqPNslspuda3/U6F57
PeZAI7SAs1vbQGUkUubU7OWtYOKwgZ1jv2RV0BnvAi7oAxDpZQVi4tEeYKApJxd7XPJit2Hd
QxM5QoKDNgtWB2nEnMWrYhVao4Rko1P32QxhgIjYooOqiaHHz0tqwi3ZdgM791J5/paNbUYl
mCXc7jsZXQEh3jeKmI</vt:lpwstr>
  </property>
  <property fmtid="{D5CDD505-2E9C-101B-9397-08002B2CF9AE}" pid="6" name="_2015_ms_pID_7253431">
    <vt:lpwstr>bQ4PG+SPcK404Vkpb2zBQP+IRDONOg4ObowPzycUcSvMMEhj0MFPOS
tcwP65uq2e6XbE+FnAKDJDZwtixSSCwNFnYchQRTuiUIhSYniCKU27N+nOZdK3Ky0Ylfp5RC
r6ZnTbZZArJTaG4N4Fvnbm2wHIyQgSVmPZhhXgsEpwZlIMv9Tjz78Q5UpJxHSzQz3sIlY/wW
zO1BMxB/KUzM2MOYnWcicZC677MadT68BMpP</vt:lpwstr>
  </property>
  <property fmtid="{D5CDD505-2E9C-101B-9397-08002B2CF9AE}" pid="7" name="_2015_ms_pID_7253432">
    <vt:lpwstr>eA==</vt:lpwstr>
  </property>
</Properties>
</file>